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3.xml.rels" ContentType="application/vnd.openxmlformats-package.relationships+xml"/>
  <Override PartName="/word/_rels/document.xml.rels" ContentType="application/vnd.openxmlformats-package.relationships+xml"/>
  <Override PartName="/word/numbering.xml" ContentType="application/vnd.openxmlformats-officedocument.wordprocessingml.numbering+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media/image3.png" ContentType="image/png"/>
  <Override PartName="/word/media/image4.png" ContentType="image/png"/>
  <Override PartName="/word/document.xml" ContentType="application/vnd.openxmlformats-officedocument.wordprocessingml.document.main+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spacing w:before="60" w:after="0"/>
              <w:ind w:left="0" w:right="0" w:hanging="0"/>
              <w:jc w:val="left"/>
              <w:rPr>
                <w:rFonts w:ascii="Century Gothic" w:hAnsi="Century Gothic" w:asciiTheme="majorHAnsi" w:hAnsiTheme="majorHAnsi"/>
                <w:sz w:val="18"/>
              </w:rPr>
            </w:pPr>
            <w:r>
              <w:rPr>
                <w:rFonts w:eastAsia="" w:cs="" w:ascii="Century Gothic" w:hAnsi="Century Gothic"/>
                <w:color w:val="4C483D"/>
                <w:kern w:val="0"/>
                <w:sz w:val="20"/>
                <w:szCs w:val="20"/>
                <w:lang w:val="en-US" w:eastAsia="ja-JP" w:bidi="ar-SA"/>
              </w:rPr>
              <mc:AlternateContent>
                <mc:Choice Requires="wps">
                  <w:drawing>
                    <wp:anchor behindDoc="1" distT="0" distB="0" distL="0" distR="0" simplePos="0" locked="0" layoutInCell="1" allowOverlap="1" relativeHeight="33" wp14:anchorId="42411A63">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color w:val="000000"/>
                                    </w:rPr>
                                  </w:pPr>
                                  <w:r>
                                    <w:rPr>
                                      <w:color w:val="000000"/>
                                    </w:rPr>
                                    <w:t>Dokumentation</w:t>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42411A63">
                      <v:fill o:detectmouseclick="t" on="false"/>
                      <v:stroke color="#3465a4" weight="6480" joinstyle="round" endcap="flat"/>
                      <v:textbox style="mso-layout-flow-alt:bottom-to-top">
                        <w:txbxContent>
                          <w:p>
                            <w:pPr>
                              <w:pStyle w:val="Titel"/>
                              <w:widowControl w:val="false"/>
                              <w:spacing w:before="120" w:after="0"/>
                              <w:jc w:val="right"/>
                              <w:rPr>
                                <w:color w:val="000000"/>
                              </w:rPr>
                            </w:pPr>
                            <w:r>
                              <w:rPr>
                                <w:color w:val="000000"/>
                              </w:rPr>
                              <w:t>Dokumentation</w:t>
                            </w:r>
                          </w:p>
                        </w:txbxContent>
                      </v:textbox>
                      <w10:wrap type="none"/>
                    </v:rect>
                  </w:pict>
                </mc:Fallback>
              </mc:AlternateContent>
            </w:r>
          </w:p>
        </w:tc>
        <w:tc>
          <w:tcPr>
            <w:tcW w:w="3384" w:type="dxa"/>
            <w:tcBorders/>
            <w:vAlign w:val="center"/>
          </w:tcPr>
          <w:p>
            <w:pPr>
              <w:pStyle w:val="NoSpacing"/>
              <w:widowControl/>
              <w:tabs>
                <w:tab w:val="clear" w:pos="720"/>
                <w:tab w:val="left" w:pos="3297" w:leader="none"/>
              </w:tabs>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35">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ellenraster"/>
        <w:tblW w:w="8788" w:type="dxa"/>
        <w:jc w:val="left"/>
        <w:tblInd w:w="392" w:type="dxa"/>
        <w:tblLayout w:type="fixed"/>
        <w:tblCellMar>
          <w:top w:w="0" w:type="dxa"/>
          <w:left w:w="108" w:type="dxa"/>
          <w:bottom w:w="0" w:type="dxa"/>
          <w:right w:w="108" w:type="dxa"/>
        </w:tblCellMar>
        <w:tblLook w:val="04a0" w:noHBand="0" w:noVBand="1" w:firstColumn="1" w:lastRow="0" w:lastColumn="0" w:firstRow="1"/>
      </w:tblPr>
      <w:tblGrid>
        <w:gridCol w:w="283"/>
        <w:gridCol w:w="8504"/>
      </w:tblGrid>
      <w:tr>
        <w:trPr>
          <w:trHeight w:val="567" w:hRule="atLeast"/>
        </w:trPr>
        <w:tc>
          <w:tcPr>
            <w:tcW w:w="283" w:type="dxa"/>
            <w:tcBorders>
              <w:top w:val="nil"/>
              <w:left w:val="single" w:sz="4" w:space="0" w:color="E4E3E2"/>
              <w:bottom w:val="nil"/>
              <w:right w:val="nil"/>
            </w:tcBorders>
          </w:tcPr>
          <w:p>
            <w:pPr>
              <w:pStyle w:val="Titel"/>
              <w:widowControl/>
              <w:spacing w:before="120" w:after="0"/>
              <w:rPr>
                <w:lang w:eastAsia="ja-JP" w:bidi="ar-SA"/>
              </w:rPr>
            </w:pPr>
            <w:r>
              <w:rPr>
                <w:lang w:eastAsia="ja-JP" w:bidi="ar-SA"/>
              </w:rPr>
            </w:r>
          </w:p>
        </w:tc>
        <w:tc>
          <w:tcPr>
            <w:tcW w:w="8504" w:type="dxa"/>
            <w:tcBorders>
              <w:top w:val="nil"/>
              <w:left w:val="nil"/>
              <w:bottom w:val="nil"/>
              <w:right w:val="nil"/>
            </w:tcBorders>
          </w:tcPr>
          <w:p>
            <w:pPr>
              <w:pStyle w:val="Titel"/>
              <w:widowControl/>
              <w:spacing w:before="120" w:after="0"/>
              <w:rPr>
                <w:lang w:eastAsia="ja-JP" w:bidi="ar-SA"/>
              </w:rPr>
            </w:pPr>
            <w:r>
              <w:rPr>
                <w:lang w:eastAsia="ja-JP" w:bidi="ar-SA"/>
              </w:rPr>
              <w:t>PDF-AS Webanwendung Dokumentation</w:t>
            </w:r>
          </w:p>
        </w:tc>
      </w:tr>
      <w:tr>
        <w:trPr>
          <w:trHeight w:val="590" w:hRule="atLeast"/>
        </w:trPr>
        <w:tc>
          <w:tcPr>
            <w:tcW w:w="283" w:type="dxa"/>
            <w:tcBorders>
              <w:top w:val="nil"/>
              <w:left w:val="single" w:sz="4" w:space="0" w:color="E4E3E2"/>
              <w:bottom w:val="nil"/>
              <w:right w:val="nil"/>
            </w:tcBorders>
          </w:tcPr>
          <w:p>
            <w:pPr>
              <w:pStyle w:val="Titel"/>
              <w:widowControl/>
              <w:spacing w:before="120" w:after="0"/>
              <w:rPr>
                <w:lang w:eastAsia="ja-JP" w:bidi="ar-SA"/>
              </w:rPr>
            </w:pPr>
            <w:r>
              <w:rPr>
                <w:lang w:eastAsia="ja-JP" w:bidi="ar-SA"/>
              </w:rPr>
            </w:r>
          </w:p>
        </w:tc>
        <w:tc>
          <w:tcPr>
            <w:tcW w:w="8504" w:type="dxa"/>
            <w:tcBorders>
              <w:top w:val="nil"/>
              <w:left w:val="nil"/>
              <w:bottom w:val="nil"/>
              <w:right w:val="nil"/>
            </w:tcBorders>
            <w:vAlign w:val="bottom"/>
          </w:tcPr>
          <w:p>
            <w:pPr>
              <w:pStyle w:val="Untertitel"/>
              <w:widowControl/>
              <w:spacing w:before="320" w:after="0"/>
              <w:rPr>
                <w:rFonts w:eastAsia="" w:cs=""/>
                <w:kern w:val="0"/>
                <w:lang w:eastAsia="ja-JP" w:bidi="ar-SA"/>
              </w:rPr>
            </w:pPr>
            <w:r>
              <w:rPr>
                <w:rFonts w:eastAsia="" w:cs=""/>
                <w:color w:val="4C483D"/>
                <w:kern w:val="0"/>
                <w:lang w:eastAsia="ja-JP" w:bidi="ar-SA"/>
              </w:rPr>
              <w:t>Dokumentation zur PDF-AS Webanwendung ab Version 4</w:t>
            </w:r>
          </w:p>
        </w:tc>
      </w:tr>
      <w:tr>
        <w:trPr>
          <w:trHeight w:val="766" w:hRule="atLeast"/>
        </w:trPr>
        <w:tc>
          <w:tcPr>
            <w:tcW w:w="283" w:type="dxa"/>
            <w:tcBorders>
              <w:top w:val="nil"/>
              <w:left w:val="single" w:sz="4" w:space="0" w:color="E4E3E2"/>
              <w:bottom w:val="nil"/>
              <w:right w:val="nil"/>
            </w:tcBorders>
          </w:tcPr>
          <w:p>
            <w:pPr>
              <w:pStyle w:val="Titel"/>
              <w:widowControl/>
              <w:spacing w:before="120" w:after="0"/>
              <w:rPr>
                <w:lang w:eastAsia="ja-JP" w:bidi="ar-SA"/>
              </w:rPr>
            </w:pPr>
            <w:r>
              <w:rPr>
                <w:lang w:eastAsia="ja-JP" w:bidi="ar-SA"/>
              </w:rPr>
            </w:r>
          </w:p>
        </w:tc>
        <w:tc>
          <w:tcPr>
            <w:tcW w:w="8504" w:type="dxa"/>
            <w:tcBorders>
              <w:top w:val="nil"/>
              <w:left w:val="nil"/>
              <w:bottom w:val="nil"/>
              <w:right w:val="nil"/>
            </w:tcBorders>
            <w:vAlign w:val="center"/>
          </w:tcPr>
          <w:p>
            <w:pPr>
              <w:pStyle w:val="Normal"/>
              <w:widowControl/>
              <w:spacing w:lineRule="auto" w:line="240" w:before="0" w:after="0"/>
              <w:jc w:val="left"/>
              <w:rPr>
                <w:rFonts w:eastAsia="" w:cs=""/>
                <w:kern w:val="0"/>
                <w:lang w:eastAsia="ja-JP" w:bidi="ar-SA"/>
              </w:rPr>
            </w:pPr>
            <w:r>
              <w:rPr>
                <w:rFonts w:eastAsia="" w:cs=""/>
                <w:kern w:val="0"/>
                <w:lang w:eastAsia="ja-JP" w:bidi="ar-SA"/>
              </w:rPr>
              <w:t>Version 0.</w:t>
            </w:r>
            <w:r>
              <w:rPr>
                <w:rFonts w:eastAsia="" w:cs=""/>
                <w:kern w:val="0"/>
                <w:lang w:eastAsia="ja-JP" w:bidi="ar-SA"/>
              </w:rPr>
              <w:t>9</w:t>
            </w:r>
            <w:r>
              <w:rPr>
                <w:rFonts w:eastAsia="" w:cs=""/>
                <w:kern w:val="0"/>
                <w:lang w:eastAsia="ja-JP" w:bidi="ar-SA"/>
              </w:rPr>
              <w:t>, 0</w:t>
            </w:r>
            <w:r>
              <w:rPr>
                <w:rFonts w:eastAsia="" w:cs=""/>
                <w:kern w:val="0"/>
                <w:lang w:eastAsia="ja-JP" w:bidi="ar-SA"/>
              </w:rPr>
              <w:t>2</w:t>
            </w:r>
            <w:r>
              <w:rPr>
                <w:rFonts w:eastAsia="" w:cs=""/>
                <w:kern w:val="0"/>
                <w:lang w:eastAsia="ja-JP" w:bidi="ar-SA"/>
              </w:rPr>
              <w:t>.</w:t>
            </w:r>
            <w:r>
              <w:rPr>
                <w:rFonts w:eastAsia="" w:cs=""/>
                <w:kern w:val="0"/>
                <w:lang w:eastAsia="ja-JP" w:bidi="ar-SA"/>
              </w:rPr>
              <w:t>03</w:t>
            </w:r>
            <w:r>
              <w:rPr>
                <w:rFonts w:eastAsia="" w:cs=""/>
                <w:kern w:val="0"/>
                <w:lang w:eastAsia="ja-JP" w:bidi="ar-SA"/>
              </w:rPr>
              <w:t>.20</w:t>
            </w:r>
            <w:r>
              <w:rPr>
                <w:rFonts w:eastAsia="" w:cs=""/>
                <w:kern w:val="0"/>
                <w:lang w:eastAsia="ja-JP" w:bidi="ar-SA"/>
              </w:rPr>
              <w:t>23</w:t>
            </w:r>
          </w:p>
        </w:tc>
      </w:tr>
      <w:tr>
        <w:trPr>
          <w:trHeight w:val="452" w:hRule="atLeast"/>
        </w:trPr>
        <w:tc>
          <w:tcPr>
            <w:tcW w:w="283" w:type="dxa"/>
            <w:tcBorders>
              <w:top w:val="nil"/>
              <w:left w:val="single" w:sz="4" w:space="0" w:color="E4E3E2"/>
              <w:bottom w:val="nil"/>
              <w:right w:val="nil"/>
            </w:tcBorders>
          </w:tcPr>
          <w:p>
            <w:pPr>
              <w:pStyle w:val="Titel"/>
              <w:widowControl/>
              <w:spacing w:before="120" w:after="0"/>
              <w:rPr>
                <w:lang w:eastAsia="ja-JP" w:bidi="ar-SA"/>
              </w:rPr>
            </w:pPr>
            <w:r>
              <w:rPr>
                <w:lang w:eastAsia="ja-JP" w:bidi="ar-SA"/>
              </w:rPr>
            </w:r>
          </w:p>
        </w:tc>
        <w:tc>
          <w:tcPr>
            <w:tcW w:w="8504" w:type="dxa"/>
            <w:tcBorders>
              <w:top w:val="nil"/>
              <w:left w:val="nil"/>
              <w:bottom w:val="nil"/>
              <w:right w:val="nil"/>
            </w:tcBorders>
            <w:vAlign w:val="bottom"/>
          </w:tcPr>
          <w:p>
            <w:pPr>
              <w:pStyle w:val="Normal"/>
              <w:widowControl/>
              <w:spacing w:lineRule="auto" w:line="240" w:before="0" w:after="0"/>
              <w:jc w:val="left"/>
              <w:rPr>
                <w:rStyle w:val="Internetverknpfung"/>
                <w:lang w:val="en-US"/>
              </w:rPr>
            </w:pPr>
            <w:r>
              <w:rPr>
                <w:rFonts w:eastAsia="" w:cs=""/>
                <w:kern w:val="0"/>
                <w:lang w:val="en-US" w:eastAsia="ja-JP" w:bidi="ar-SA"/>
              </w:rPr>
              <w:t>Thomas Lenz – thomas.lenz@egiz.gv.at</w:t>
            </w:r>
          </w:p>
          <w:p>
            <w:pPr>
              <w:pStyle w:val="Normal"/>
              <w:widowControl/>
              <w:spacing w:lineRule="auto" w:line="240" w:before="0" w:after="0"/>
              <w:jc w:val="left"/>
              <w:rPr>
                <w:rStyle w:val="Internetverknpfung"/>
                <w:lang w:val="en-US"/>
              </w:rPr>
            </w:pPr>
            <w:r>
              <w:rPr>
                <w:rFonts w:eastAsia="" w:cs=""/>
                <w:kern w:val="0"/>
                <w:lang w:val="en-US" w:eastAsia="ja-JP" w:bidi="ar-SA"/>
              </w:rPr>
              <w:t xml:space="preserve">Andreas Fitzek – </w:t>
            </w:r>
            <w:hyperlink r:id="rId3">
              <w:r>
                <w:rPr>
                  <w:rStyle w:val="Internetverknpfung"/>
                  <w:rFonts w:eastAsia="" w:cs=""/>
                  <w:kern w:val="0"/>
                  <w:lang w:val="en-US" w:eastAsia="ja-JP" w:bidi="ar-SA"/>
                </w:rPr>
                <w:t>andreas.fitzek@egiz.gv.at</w:t>
              </w:r>
            </w:hyperlink>
          </w:p>
          <w:p>
            <w:pPr>
              <w:pStyle w:val="Normal"/>
              <w:widowControl/>
              <w:spacing w:lineRule="auto" w:line="240" w:before="0" w:after="0"/>
              <w:jc w:val="left"/>
              <w:rPr>
                <w:sz w:val="8"/>
                <w:szCs w:val="8"/>
                <w:lang w:val="en-US"/>
              </w:rPr>
            </w:pPr>
            <w:r>
              <w:rPr>
                <w:rFonts w:eastAsia="" w:cs=""/>
                <w:kern w:val="0"/>
                <w:sz w:val="8"/>
                <w:szCs w:val="8"/>
                <w:lang w:val="en-US" w:eastAsia="ja-JP" w:bidi="ar-SA"/>
              </w:rPr>
            </w:r>
          </w:p>
        </w:tc>
      </w:tr>
      <w:tr>
        <w:trPr>
          <w:trHeight w:val="590" w:hRule="atLeast"/>
        </w:trPr>
        <w:tc>
          <w:tcPr>
            <w:tcW w:w="283" w:type="dxa"/>
            <w:tcBorders>
              <w:top w:val="nil"/>
              <w:left w:val="single" w:sz="4" w:space="0" w:color="E4E3E2"/>
              <w:bottom w:val="nil"/>
              <w:right w:val="nil"/>
            </w:tcBorders>
          </w:tcPr>
          <w:p>
            <w:pPr>
              <w:pStyle w:val="Titel"/>
              <w:widowControl/>
              <w:spacing w:before="120" w:after="0"/>
              <w:rPr>
                <w:lang w:val="en-US"/>
              </w:rPr>
            </w:pPr>
            <w:r>
              <w:rPr>
                <w:lang w:val="en-US" w:eastAsia="ja-JP" w:bidi="ar-SA"/>
              </w:rPr>
            </w:r>
          </w:p>
        </w:tc>
        <w:tc>
          <w:tcPr>
            <w:tcW w:w="8504" w:type="dxa"/>
            <w:tcBorders>
              <w:top w:val="nil"/>
              <w:left w:val="nil"/>
              <w:bottom w:val="nil"/>
              <w:right w:val="nil"/>
            </w:tcBorders>
          </w:tcPr>
          <w:p>
            <w:pPr>
              <w:pStyle w:val="Normal"/>
              <w:widowControl/>
              <w:spacing w:lineRule="auto" w:line="240" w:before="0" w:after="0"/>
              <w:rPr>
                <w:lang w:val="en-US"/>
              </w:rPr>
            </w:pPr>
            <w:r>
              <w:rPr>
                <w:rFonts w:eastAsia="" w:cs=""/>
                <w:kern w:val="0"/>
                <w:lang w:val="en-US" w:eastAsia="ja-JP" w:bidi="ar-SA"/>
              </w:rPr>
              <w:t>Emina Ahmetovic – emina.ahmetovic@egiz.gv.at</w:t>
            </w:r>
          </w:p>
        </w:tc>
      </w:tr>
    </w:tbl>
    <w:p>
      <w:pPr>
        <w:pStyle w:val="Normal"/>
        <w:ind w:left="709" w:hanging="0"/>
        <w:rPr>
          <w:color w:val="4C483D"/>
        </w:rPr>
      </w:pPr>
      <w:r>
        <w:rPr>
          <w:b/>
          <w:color w:val="4C483D"/>
        </w:rPr>
        <w:t>Zusammenfassung:</w:t>
      </w:r>
      <w:r>
        <w:rPr>
          <w:color w:val="4C483D"/>
        </w:rPr>
        <w:t xml:space="preserve"> Dieses Dokument beschreibt die Konfiguration der PDF-AS Webanwendung. Die PDF-AS Webanwendung erlaubt es, PDF Dokumente über ein Web Interface zu unterschreiben. Des Weiteren ermöglicht die PDF-AS Webanwendung externen Webanwendungen PDF Dokumente zu signieren.</w:t>
      </w:r>
    </w:p>
    <w:p>
      <w:pPr>
        <w:pStyle w:val="Normal"/>
        <w:jc w:val="left"/>
        <w:rPr>
          <w:color w:val="4C483D"/>
        </w:rPr>
      </w:pPr>
      <w:r>
        <w:rPr>
          <w:color w:val="4C483D"/>
        </w:rPr>
      </w:r>
      <w:r>
        <w:br w:type="page"/>
      </w:r>
    </w:p>
    <w:p>
      <w:pPr>
        <w:pStyle w:val="Normal"/>
        <w:ind w:left="709" w:hanging="0"/>
        <w:rPr/>
      </w:pPr>
      <w:r>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val="de-AT" w:eastAsia="de-AT"/>
            </w:rPr>
          </w:pPr>
          <w:r>
            <w:fldChar w:fldCharType="begin"/>
          </w:r>
          <w:r>
            <w:rPr>
              <w:webHidden/>
              <w:rStyle w:val="Verzeichnissprung"/>
            </w:rPr>
            <w:instrText xml:space="preserve"> TOC \z \o "1-3" \u \h</w:instrText>
          </w:r>
          <w:r>
            <w:rPr>
              <w:webHidden/>
              <w:rStyle w:val="Verzeichnissprung"/>
            </w:rPr>
            <w:fldChar w:fldCharType="separate"/>
          </w:r>
          <w:hyperlink w:anchor="_Toc396214475">
            <w:r>
              <w:rPr>
                <w:webHidden/>
                <w:rStyle w:val="Verzeichnissprung"/>
              </w:rPr>
              <w:t>1 Deployment</w:t>
            </w:r>
            <w:r>
              <w:rPr>
                <w:webHidden/>
              </w:rPr>
              <w:fldChar w:fldCharType="begin"/>
            </w:r>
            <w:r>
              <w:rPr>
                <w:webHidden/>
              </w:rPr>
              <w:instrText xml:space="preserve">PAGEREF _Toc396214475 \h</w:instrText>
            </w:r>
            <w:r>
              <w:rPr>
                <w:webHidden/>
              </w:rPr>
              <w:fldChar w:fldCharType="separate"/>
            </w:r>
            <w:r>
              <w:rPr>
                <w:rStyle w:val="Verzeichnissprung"/>
                <w:vanish w:val="false"/>
              </w:rPr>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6">
            <w:r>
              <w:rPr>
                <w:webHidden/>
                <w:rStyle w:val="Verzeichnissprung"/>
              </w:rPr>
              <w:t>1.1 Konfigurationsparameter</w:t>
            </w:r>
            <w:r>
              <w:rPr>
                <w:webHidden/>
              </w:rPr>
              <w:fldChar w:fldCharType="begin"/>
            </w:r>
            <w:r>
              <w:rPr>
                <w:webHidden/>
              </w:rPr>
              <w:instrText xml:space="preserve">PAGEREF _Toc396214476 \h</w:instrText>
            </w:r>
            <w:r>
              <w:rPr>
                <w:webHidden/>
              </w:rPr>
              <w:fldChar w:fldCharType="separate"/>
            </w:r>
            <w:r>
              <w:rPr>
                <w:rStyle w:val="Verzeichnissprung"/>
                <w:vanish w:val="false"/>
              </w:rPr>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7">
            <w:r>
              <w:rPr>
                <w:webHidden/>
                <w:rStyle w:val="Verzeichnissprung"/>
              </w:rPr>
              <w:t>1.2 SOAP-Schnittstelle</w:t>
            </w:r>
            <w:r>
              <w:rPr>
                <w:webHidden/>
              </w:rPr>
              <w:fldChar w:fldCharType="begin"/>
            </w:r>
            <w:r>
              <w:rPr>
                <w:webHidden/>
              </w:rPr>
              <w:instrText xml:space="preserve">PAGEREF _Toc396214477 \h</w:instrText>
            </w:r>
            <w:r>
              <w:rPr>
                <w:webHidden/>
              </w:rPr>
              <w:fldChar w:fldCharType="separate"/>
            </w:r>
            <w:r>
              <w:rPr>
                <w:rStyle w:val="Verzeichnissprung"/>
                <w:vanish w:val="false"/>
              </w:rPr>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8">
            <w:r>
              <w:rPr>
                <w:webHidden/>
                <w:rStyle w:val="Verzeichnissprung"/>
              </w:rPr>
              <w:t>1.3 PDF-AS Web Clusterbetrieb</w:t>
            </w:r>
            <w:r>
              <w:rPr>
                <w:webHidden/>
              </w:rPr>
              <w:fldChar w:fldCharType="begin"/>
            </w:r>
            <w:r>
              <w:rPr>
                <w:webHidden/>
              </w:rPr>
              <w:instrText xml:space="preserve">PAGEREF _Toc396214478 \h</w:instrText>
            </w:r>
            <w:r>
              <w:rPr>
                <w:webHidden/>
              </w:rPr>
              <w:fldChar w:fldCharType="separate"/>
            </w:r>
            <w:r>
              <w:rPr>
                <w:rStyle w:val="Verzeichnissprung"/>
                <w:vanish w:val="false"/>
              </w:rPr>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9">
            <w:r>
              <w:rPr>
                <w:webHidden/>
                <w:rStyle w:val="Verzeichnissprung"/>
              </w:rPr>
              <w:t>1.4 PDF-AS Web Konfigurationsdatei</w:t>
            </w:r>
            <w:r>
              <w:rPr>
                <w:webHidden/>
              </w:rPr>
              <w:fldChar w:fldCharType="begin"/>
            </w:r>
            <w:r>
              <w:rPr>
                <w:webHidden/>
              </w:rPr>
              <w:instrText xml:space="preserve">PAGEREF _Toc396214479 \h</w:instrText>
            </w:r>
            <w:r>
              <w:rPr>
                <w:webHidden/>
              </w:rPr>
              <w:fldChar w:fldCharType="separate"/>
            </w:r>
            <w:r>
              <w:rPr>
                <w:rStyle w:val="Verzeichnissprung"/>
                <w:vanish w:val="false"/>
              </w:rPr>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80">
            <w:r>
              <w:rPr>
                <w:webHidden/>
                <w:rStyle w:val="Verzeichnissprung"/>
              </w:rPr>
              <w:t>1.5 Kommunikation</w:t>
            </w:r>
            <w:r>
              <w:rPr>
                <w:webHidden/>
              </w:rPr>
              <w:fldChar w:fldCharType="begin"/>
            </w:r>
            <w:r>
              <w:rPr>
                <w:webHidden/>
              </w:rPr>
              <w:instrText xml:space="preserve">PAGEREF _Toc396214480 \h</w:instrText>
            </w:r>
            <w:r>
              <w:rPr>
                <w:webHidden/>
              </w:rPr>
              <w:fldChar w:fldCharType="separate"/>
            </w:r>
            <w:r>
              <w:rPr>
                <w:rStyle w:val="Verzeichnissprung"/>
                <w:vanish w:val="false"/>
              </w:rPr>
              <w:tab/>
              <w:t>9</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val="de-AT" w:eastAsia="de-AT"/>
            </w:rPr>
          </w:pPr>
          <w:hyperlink w:anchor="_Toc396214481">
            <w:r>
              <w:rPr>
                <w:webHidden/>
                <w:rStyle w:val="Verzeichnissprung"/>
              </w:rPr>
              <w:t>2 Beispiele</w:t>
            </w:r>
            <w:r>
              <w:rPr>
                <w:webHidden/>
              </w:rPr>
              <w:fldChar w:fldCharType="begin"/>
            </w:r>
            <w:r>
              <w:rPr>
                <w:webHidden/>
              </w:rPr>
              <w:instrText xml:space="preserve">PAGEREF _Toc396214481 \h</w:instrText>
            </w:r>
            <w:r>
              <w:rPr>
                <w:webHidden/>
              </w:rPr>
              <w:fldChar w:fldCharType="separate"/>
            </w:r>
            <w:r>
              <w:rPr>
                <w:rStyle w:val="Verzeichnissprung"/>
                <w:vanish w:val="false"/>
              </w:rPr>
              <w:tab/>
              <w:t>11</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ormal"/>
        <w:rPr/>
      </w:pPr>
      <w:r>
        <w:rPr/>
      </w:r>
    </w:p>
    <w:p>
      <w:pPr>
        <w:pStyle w:val="Normal"/>
        <w:rPr/>
      </w:pPr>
      <w:r>
        <w:rPr/>
      </w:r>
      <w:r>
        <w:br w:type="page"/>
      </w:r>
    </w:p>
    <w:p>
      <w:pPr>
        <w:pStyle w:val="Berschrift1"/>
        <w:numPr>
          <w:ilvl w:val="0"/>
          <w:numId w:val="2"/>
        </w:numPr>
        <w:rPr/>
      </w:pPr>
      <w:bookmarkStart w:id="0" w:name="_Toc396214475"/>
      <w:r>
        <w:rPr/>
        <w:t>Deployment</w:t>
      </w:r>
      <w:bookmarkEnd w:id="0"/>
    </w:p>
    <w:p>
      <w:pPr>
        <w:pStyle w:val="Berschrift2"/>
        <w:numPr>
          <w:ilvl w:val="1"/>
          <w:numId w:val="2"/>
        </w:numPr>
        <w:rPr/>
      </w:pPr>
      <w:bookmarkStart w:id="1" w:name="_Toc396214476"/>
      <w:r>
        <w:rPr/>
        <w:t>Konfigurationsparameter</w:t>
      </w:r>
      <w:bookmarkEnd w:id="1"/>
    </w:p>
    <w:p>
      <w:pPr>
        <w:pStyle w:val="Normal"/>
        <w:rPr/>
      </w:pPr>
      <w:r>
        <w:rPr/>
        <w:t>Im Java Anwendungsserver, zum Beispiel dem Apache Tomcat Server, muss eine Java Umgebungsvariable „pdf-as-web.conf“ definiert sein. Der Wert dieser Umgebungsvariablen ist der Dateipfad zur PDF-AS Web Konfigurationsdatei. Ein Beispielparameter für den Apache Tomcat Server:</w:t>
      </w:r>
    </w:p>
    <w:p>
      <w:pPr>
        <w:pStyle w:val="Preformatted"/>
        <w:rPr>
          <w:highlight w:val="white"/>
          <w:lang w:val="en-US"/>
        </w:rPr>
      </w:pPr>
      <w:r>
        <w:rPr>
          <w:highlight w:val="white"/>
          <w:lang w:val="en-US"/>
        </w:rPr>
        <w:t>-Dpdf-as-web.conf=“/…/pdf-as-web.properties“</w:t>
      </w:r>
    </w:p>
    <w:p>
      <w:pPr>
        <w:pStyle w:val="Preformatted"/>
        <w:rPr>
          <w:highlight w:val="white"/>
          <w:lang w:val="en-US"/>
        </w:rPr>
      </w:pPr>
      <w:r>
        <w:rPr>
          <w:highlight w:val="white"/>
          <w:lang w:val="en-US"/>
        </w:rPr>
      </w:r>
    </w:p>
    <w:p>
      <w:pPr>
        <w:pStyle w:val="Berschrift2"/>
        <w:numPr>
          <w:ilvl w:val="1"/>
          <w:numId w:val="2"/>
        </w:numPr>
        <w:rPr>
          <w:color w:val="auto"/>
        </w:rPr>
      </w:pPr>
      <w:bookmarkStart w:id="2" w:name="_Toc396214477"/>
      <w:r>
        <w:rPr>
          <w:color w:val="auto"/>
        </w:rPr>
        <w:t>Security Layer 2.0</w:t>
      </w:r>
    </w:p>
    <w:p>
      <w:pPr>
        <w:pStyle w:val="Normal"/>
        <w:rPr>
          <w:color w:val="auto"/>
        </w:rPr>
      </w:pPr>
      <w:r>
        <w:rPr>
          <w:rStyle w:val="Tlidtranslation"/>
          <w:color w:val="auto"/>
        </w:rPr>
        <w:t>Die Versionen von PDF-AS enthalten ab 4.1.5 die Security Layer 2.0-Funktionalität, die nur für PDF-AS Web verfügbar ist.</w:t>
      </w:r>
    </w:p>
    <w:p>
      <w:pPr>
        <w:pStyle w:val="Berschrift2"/>
        <w:numPr>
          <w:ilvl w:val="1"/>
          <w:numId w:val="2"/>
        </w:numPr>
        <w:rPr/>
      </w:pPr>
      <w:bookmarkStart w:id="3" w:name="_Toc396214477"/>
      <w:r>
        <w:rPr/>
        <w:t>SOAP-Schnittstelle</w:t>
      </w:r>
      <w:bookmarkEnd w:id="3"/>
    </w:p>
    <w:p>
      <w:pPr>
        <w:pStyle w:val="Normal"/>
        <w:rPr/>
      </w:pPr>
      <w:r>
        <w:rPr/>
        <w:t xml:space="preserve">PDF-AS Web bietet zwei SOAP-Schnittstellen um Dokumente zu unterschreiben bzw. zu verifizieren. </w:t>
      </w:r>
    </w:p>
    <w:p>
      <w:pPr>
        <w:pStyle w:val="Normal"/>
        <w:rPr/>
      </w:pPr>
      <w:r>
        <w:rPr/>
        <w:t xml:space="preserve">Die SOAP-Schnittstelle um Signaturen zu erzeugen ist definiert durch eine WSDL Datei. Die WSDL Datei kann unter </w:t>
      </w:r>
      <w:r>
        <w:rPr>
          <w:i/>
        </w:rPr>
        <w:t>„{pdf-as-web-url}/services/wssign?wsdl“</w:t>
      </w:r>
      <w:r>
        <w:rPr/>
        <w:t xml:space="preserve"> abgerufen werden. Anwendungen können die SOAP-Schnittstelle nutzen um PDF-Dokumente direkt an PDF-AS Web hochzuladen. Bei diesem Request können diverse Signaturoptionen, wie beispielsweise der „Connector“, übergeben werden. Mit Hilfe der „Connector“ Option wird bestimmt womit die Signatur erzeugt werden soll. Hier können serverbasierte Signaturen, wie „JKS“ oder „MOA“ verwendet werden, oder clientbasierte Signaturen, wie „BKU“, „MOBILEBKU“ oder „ONLINEBKU“. Wird eine serverbasierte Signatur verwendet, ist das signierte Dokument in der Antwort enthalten. Wird eine clientbasierte Signatur verwendet, benötigt PDF-AS Web eine Benutzerschnittstelle um direkt mit dem Benutzer zu kommunizieren. In diesem Fall ist eine URL in der Antwort enthalten, auf die der Benutzer weitergeleitet werden muss. Das signierte Dokument wird dann entweder direkt an den Benutzer übermittelt oder die aufrufende Anwendung kann per „invoke-url“ informiert werden. „</w:t>
      </w:r>
      <w:r>
        <w:rPr/>
        <w:fldChar w:fldCharType="begin"/>
      </w:r>
      <w:r>
        <w:rPr/>
        <w:instrText xml:space="preserve"> REF _Ref393120030 \h </w:instrText>
      </w:r>
      <w:r>
        <w:rPr/>
        <w:fldChar w:fldCharType="separate"/>
      </w:r>
      <w:r>
        <w:rPr/>
        <w:t>Abbildung 1.: Ablauf einer Signatur über die SOAP-Schnittstelle</w:t>
      </w:r>
      <w:r>
        <w:rPr/>
        <w:fldChar w:fldCharType="end"/>
      </w:r>
      <w:r>
        <w:rPr/>
        <w:t>“ zeigt den Ablauf einer clientbasierten Signatur mit Hilfe der SOAP-Schnittstelle.</w:t>
      </w:r>
    </w:p>
    <w:p>
      <w:pPr>
        <w:pStyle w:val="Normal"/>
        <w:keepNext w:val="true"/>
        <w:rPr/>
      </w:pPr>
      <w:r>
        <w:rPr/>
        <w:drawing>
          <wp:inline distT="0" distB="0" distL="0" distR="0">
            <wp:extent cx="5861685" cy="3432175"/>
            <wp:effectExtent l="0" t="0" r="0" b="0"/>
            <wp:docPr id="4" name="Grafik 3"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descr="E:\devel\pdf-as-4\src\doc\SOAP_Upload_Sequence.png"/>
                    <pic:cNvPicPr>
                      <a:picLocks noChangeAspect="1" noChangeArrowheads="1"/>
                    </pic:cNvPicPr>
                  </pic:nvPicPr>
                  <pic:blipFill>
                    <a:blip r:embed="rId4"/>
                    <a:stretch>
                      <a:fillRect/>
                    </a:stretch>
                  </pic:blipFill>
                  <pic:spPr bwMode="auto">
                    <a:xfrm>
                      <a:off x="0" y="0"/>
                      <a:ext cx="5861685" cy="3432175"/>
                    </a:xfrm>
                    <a:prstGeom prst="rect">
                      <a:avLst/>
                    </a:prstGeom>
                  </pic:spPr>
                </pic:pic>
              </a:graphicData>
            </a:graphic>
          </wp:inline>
        </w:drawing>
      </w:r>
    </w:p>
    <w:p>
      <w:pPr>
        <w:pStyle w:val="Caption"/>
        <w:rPr/>
      </w:pPr>
      <w:bookmarkStart w:id="4" w:name="_Ref393120030"/>
      <w:r>
        <w:rPr/>
        <w:t xml:space="preserve">Abbildung </w:t>
      </w:r>
      <w:r>
        <w:rPr/>
        <w:fldChar w:fldCharType="begin"/>
      </w:r>
      <w:r>
        <w:rPr/>
        <w:instrText xml:space="preserve"> SEQ Abbildung \* ARABIC </w:instrText>
      </w:r>
      <w:r>
        <w:rPr/>
        <w:fldChar w:fldCharType="separate"/>
      </w:r>
      <w:r>
        <w:rPr/>
        <w:t>1</w:t>
      </w:r>
      <w:r>
        <w:rPr/>
        <w:fldChar w:fldCharType="end"/>
      </w:r>
      <w:r>
        <w:rPr/>
        <w:t>.: Ablauf einer Signatur über die SOAP-Schnittstelle</w:t>
      </w:r>
      <w:bookmarkEnd w:id="4"/>
    </w:p>
    <w:p>
      <w:pPr>
        <w:pStyle w:val="Normal"/>
        <w:rPr/>
      </w:pPr>
      <w:r>
        <w:rPr/>
        <w:t xml:space="preserve">Die SOAP-Schnittstelle bietet </w:t>
      </w:r>
      <w:r>
        <w:rPr/>
        <w:t>vier</w:t>
      </w:r>
      <w:r>
        <w:rPr/>
        <w:t xml:space="preserve"> Methoden „signSingle“, „signBulk“, „</w:t>
      </w:r>
      <w:r>
        <w:rPr/>
        <w:t>signMultiple“ und „getMultiple“</w:t>
      </w:r>
      <w:r>
        <w:rPr/>
        <w:t xml:space="preserve">. Mit der Methode „signSingle“ lässt sich ein Dokument signieren. Mit der Methode „signBulk“ lassen sich mehrere Signaturanfragen im Bulk erstellen, </w:t>
      </w:r>
      <w:r>
        <w:rPr/>
        <w:t>wobei diese Methode nur für Serversignaturen (JKS, oder MOA) zur Verfügung steht.</w:t>
      </w:r>
    </w:p>
    <w:p>
      <w:pPr>
        <w:pStyle w:val="Normal"/>
        <w:rPr/>
      </w:pPr>
      <w:r>
        <w:rPr/>
        <w:t xml:space="preserve">Mit der Version 4.3.0 von PDF-AS wurden zwei weitere Methoden „signMultiple“ und „getMultiple“ eingeführt welche Bulk-Light Signaturen auch für clientbasierte Signature (z.B. MOBILEBKU) ermöglichen. Hierbei können PDF-AS mehrere zu signierende Dokumente übergeben werden welche anschließend dem Benutzer zur Unterzeichnung vorgelegt werden. Im Unterschied zur mehrfachen Verwendung von „signSingle muss der Benutzer*innen* im Falle von bulk-light nur ein Mal seinen Benutzernamen / Passwort bekannt geben und kann anschließend alle Dokumente via zweiten Faktor, z.B. Mobile App, freigeben. Die signierten Dokumente können anschließend entweder als ZIP Archiv, identisch zum „signSingle“ Prozess, von PDF-AS abgeholt werden, oder via eines als HTTP GET Parameter an die </w:t>
      </w:r>
      <w:r>
        <w:rPr>
          <w:i/>
          <w:iCs/>
        </w:rPr>
        <w:t>invokeURL</w:t>
      </w:r>
      <w:r>
        <w:rPr/>
        <w:t xml:space="preserve"> returniertes token (z.B. </w:t>
      </w:r>
      <w:hyperlink r:id="rId5">
        <w:r>
          <w:rPr>
            <w:rStyle w:val="Internetverknpfung"/>
          </w:rPr>
          <w:t>http://localhost/sp?token=46f01421-1ac6-4640-9027-ebd1323bbab3</w:t>
        </w:r>
      </w:hyperlink>
      <w:r>
        <w:rPr/>
        <w:t>), welches anschließend an der SOAP Schnittstelle unter Verwendung der Methode „getMultiple“ eingelöst werden kann. In diesem Fall werden die signierten Dokumente via SOAP Response ausgeliefert.</w:t>
      </w:r>
    </w:p>
    <w:p>
      <w:pPr>
        <w:pStyle w:val="Normal"/>
        <w:rPr/>
      </w:pPr>
      <w:r>
        <w:rPr/>
        <w:t xml:space="preserve">Die SOAP-Schnittstelle um Dokumente zu verifizieren ist definiert durch eine WSDL Datei. Die WSDL Datei kann unter </w:t>
      </w:r>
      <w:r>
        <w:rPr>
          <w:i/>
        </w:rPr>
        <w:t>„{pdf-as-web-url}/services/wsverify?wsdl“</w:t>
      </w:r>
      <w:r>
        <w:rPr/>
        <w:t xml:space="preserve"> abgerufen werden. Die SOAP-Schnittstelle bietet eine Methode „verify“ an. Diese Methode verifiziert ein Dokument und antwortet mit einer Liste von Signaturergebnissen. Für jede Signatur im Dokument wird ein Signaturergebnis gelistet.</w:t>
      </w:r>
    </w:p>
    <w:p>
      <w:pPr>
        <w:pStyle w:val="Berschrift2"/>
        <w:numPr>
          <w:ilvl w:val="1"/>
          <w:numId w:val="2"/>
        </w:numPr>
        <w:rPr/>
      </w:pPr>
      <w:bookmarkStart w:id="5" w:name="_Toc396214478"/>
      <w:r>
        <w:rPr/>
        <w:t>PDF-AS Web Clusterbetrieb</w:t>
      </w:r>
      <w:bookmarkEnd w:id="5"/>
    </w:p>
    <w:p>
      <w:pPr>
        <w:pStyle w:val="Normal"/>
        <w:rPr/>
      </w:pPr>
      <w:r>
        <w:rPr/>
        <w:t>PDF-AS Web lässt sich in einem Cluster betreiben. Vorrausetzung für die korrekte Funktion von PDF-AS Web im Cluster ist, dass der Lastverteiler bestehende Sitzungen immer zur selben Instanz weiterleitet. Es muss also eine Session Fixation im Load Balancer geschehen. Ein Beispiel dafür mit zwei Tomcat Instanzen als Anwendungsserver und einem Apache Webserver.</w:t>
      </w:r>
    </w:p>
    <w:p>
      <w:pPr>
        <w:pStyle w:val="Normal"/>
        <w:rPr/>
      </w:pPr>
      <w:r>
        <w:rPr/>
      </w:r>
    </w:p>
    <w:p>
      <w:pPr>
        <w:pStyle w:val="Normal"/>
        <w:rPr/>
      </w:pPr>
      <w:r>
        <w:rPr/>
        <w:t>In den beiden Tomcat Instanzen muss der Parameter jvmRoute für die Catalina engine festgelegt werden. Der Wert dieses Parameters muss sich in beiden Instanzen unterscheiden. In unserem Beispiel ist die „node1“ und „node2“</w:t>
      </w:r>
    </w:p>
    <w:p>
      <w:pPr>
        <w:pStyle w:val="Normal"/>
        <w:rPr/>
      </w:pPr>
      <w:r>
        <w:rPr/>
        <w:t>Dazu wird in der der conf/server.xml die Zeile „&lt;Engine name=“Catalina“ defaultHost=“localhost“&gt;“ geändert zu „&lt;Engine name=“Catalina“ defaultHost=“localhost“ jvmRoute=“node1“&gt;“ bzw. „&lt;Engine name=“Catalina“ defaultHost=“localhost“ jvmRoute=“node2“&gt;“.</w:t>
      </w:r>
    </w:p>
    <w:p>
      <w:pPr>
        <w:pStyle w:val="Normal"/>
        <w:rPr/>
      </w:pPr>
      <w:r>
        <w:rPr/>
        <w:t>Wenn beide Tomcat Instanz auf demselben Server ausgeführt werden, müssen auch die AJP Ports unterschiedlich sein. In unserem Beispiel sind diese auf 8009 und 8029 festgelegt.</w:t>
      </w:r>
    </w:p>
    <w:p>
      <w:pPr>
        <w:pStyle w:val="Normal"/>
        <w:rPr>
          <w:lang w:val="en-US"/>
        </w:rPr>
      </w:pPr>
      <w:r>
        <w:rPr/>
        <w:t xml:space="preserve">Im Apache Webserver müssen die Module „proxy_ajp“ und „proxy_balancer“ aktiviert sein. </w:t>
      </w:r>
      <w:r>
        <w:rPr>
          <w:lang w:val="en-US"/>
        </w:rPr>
        <w:t>Als erstes wird ein Balancer definiert:</w:t>
      </w:r>
    </w:p>
    <w:p>
      <w:pPr>
        <w:pStyle w:val="Preformatted"/>
        <w:rPr>
          <w:highlight w:val="white"/>
          <w:lang w:val="en-US"/>
        </w:rPr>
      </w:pPr>
      <w:r>
        <w:rPr>
          <w:highlight w:val="white"/>
          <w:lang w:val="en-US"/>
        </w:rPr>
        <w:t>&lt;Proxy balancer://testcluster stickysession=JSESSIONID|jsessionid scolonpathdelim=On&gt;</w:t>
      </w:r>
    </w:p>
    <w:p>
      <w:pPr>
        <w:pStyle w:val="Preformatted"/>
        <w:rPr>
          <w:highlight w:val="white"/>
          <w:lang w:val="en-US"/>
        </w:rPr>
      </w:pPr>
      <w:r>
        <w:rPr>
          <w:highlight w:val="white"/>
          <w:lang w:val="en-US"/>
        </w:rPr>
        <w:t>BalancerMember ajp://127.0.0.1:8009 min=10 max=100 route=node1 loadfactor=1</w:t>
      </w:r>
    </w:p>
    <w:p>
      <w:pPr>
        <w:pStyle w:val="Preformatted"/>
        <w:rPr>
          <w:highlight w:val="white"/>
          <w:lang w:val="en-US"/>
        </w:rPr>
      </w:pPr>
      <w:r>
        <w:rPr>
          <w:highlight w:val="white"/>
          <w:lang w:val="en-US"/>
        </w:rPr>
        <w:t>BalancerMember ajp://127.0.0.1:8029 min=10 max=100 route=node2 loadfactor=1</w:t>
      </w:r>
    </w:p>
    <w:p>
      <w:pPr>
        <w:pStyle w:val="Preformatted"/>
        <w:rPr>
          <w:highlight w:val="white"/>
        </w:rPr>
      </w:pPr>
      <w:r>
        <w:rPr>
          <w:highlight w:val="white"/>
        </w:rPr>
        <w:t>&lt;/Proxy&gt;</w:t>
      </w:r>
    </w:p>
    <w:p>
      <w:pPr>
        <w:pStyle w:val="Normal"/>
        <w:rPr/>
      </w:pPr>
      <w:r>
        <w:rPr/>
      </w:r>
    </w:p>
    <w:p>
      <w:pPr>
        <w:pStyle w:val="Normal"/>
        <w:rPr/>
      </w:pPr>
      <w:r>
        <w:rPr/>
        <w:t>Als letzer Schritt muss noch ein  ProxyPass konfiguriert werden, welcher auf den Balancer zeigt:</w:t>
      </w:r>
    </w:p>
    <w:p>
      <w:pPr>
        <w:pStyle w:val="Preformatted"/>
        <w:rPr>
          <w:highlight w:val="white"/>
          <w:lang w:val="en-US"/>
        </w:rPr>
      </w:pPr>
      <w:r>
        <w:rPr>
          <w:highlight w:val="white"/>
          <w:lang w:val="en-US"/>
        </w:rPr>
        <w:t>ProxyPass /pdf-as-web balancer://testcluster/pdf-as-web</w:t>
      </w:r>
    </w:p>
    <w:p>
      <w:pPr>
        <w:pStyle w:val="Normal"/>
        <w:rPr>
          <w:lang w:val="en-US"/>
        </w:rPr>
      </w:pPr>
      <w:r>
        <w:rPr>
          <w:lang w:val="en-US"/>
        </w:rPr>
      </w:r>
    </w:p>
    <w:p>
      <w:pPr>
        <w:pStyle w:val="Normal"/>
        <w:rPr/>
      </w:pPr>
      <w:r>
        <w:rPr/>
        <w:t>Wenn PDF-AS Web im Clusterbetrieb verwendet wird und mittels SOAP-Schnittstelle clientbasierte Signaturen erzeugt werden, benötigt PDF-AS Web eine Datenbank um die Clusterfähigkeit sicherzustellen. Nur in diesem Fall ist es zu empfehlen eine Datenbank für PDF-AS Web zu konfigurieren.</w:t>
      </w:r>
    </w:p>
    <w:p>
      <w:pPr>
        <w:pStyle w:val="Berschrift2"/>
        <w:numPr>
          <w:ilvl w:val="1"/>
          <w:numId w:val="2"/>
        </w:numPr>
        <w:rPr/>
      </w:pPr>
      <w:bookmarkStart w:id="6" w:name="_Toc396214479"/>
      <w:r>
        <w:rPr/>
        <w:t>PDF-AS Web Konfigurationsdatei</w:t>
      </w:r>
      <w:bookmarkEnd w:id="6"/>
    </w:p>
    <w:p>
      <w:pPr>
        <w:pStyle w:val="Normal"/>
        <w:rPr/>
      </w:pPr>
      <w:r>
        <w:rPr/>
        <w:t>Die PDF-AS Web Konfigurationsdatei ist eine simple Java Properties Datei mit folgenden Einträgen:</w:t>
      </w:r>
    </w:p>
    <w:tbl>
      <w:tblPr>
        <w:tblStyle w:val="SOWTable"/>
        <w:tblW w:w="10359"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018"/>
        <w:gridCol w:w="2909"/>
        <w:gridCol w:w="5432"/>
      </w:tblGrid>
      <w:tr>
        <w:trPr>
          <w:cnfStyle w:val="100000000000" w:firstRow="1" w:lastRow="0" w:firstColumn="0" w:lastColumn="0" w:oddVBand="0" w:evenVBand="0" w:oddHBand="0" w:evenHBand="0"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spacing w:lineRule="auto" w:line="240" w:before="60" w:after="60"/>
              <w:rPr>
                <w:color w:val="FFFFFF" w:themeColor="background1"/>
              </w:rPr>
            </w:pPr>
            <w:r>
              <w:rPr>
                <w:rFonts w:eastAsia="" w:cs=""/>
                <w:color w:val="FFFFFF" w:themeColor="background1"/>
                <w:kern w:val="0"/>
                <w:lang w:eastAsia="ja-JP" w:bidi="ar-SA"/>
              </w:rPr>
              <w:t>Name</w:t>
            </w:r>
          </w:p>
        </w:tc>
        <w:tc>
          <w:tcPr>
            <w:tcW w:w="2909"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Werteberiech</w:t>
            </w:r>
          </w:p>
        </w:tc>
        <w:tc>
          <w:tcPr>
            <w:tcW w:w="5432"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Beschreibung</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pdfas.dir</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Verzeichnis</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Das Basisverzeichnis für die PDF-AS Konfiguration</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error.showdetails</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Legt fest ob PDF-AS im Fehlerfall eine detaillierte Fehlermeldung liefern soll.</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bku.sign.url |</w:t>
              <w:br/>
              <w:t>bku.local.url</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URL</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URL die PDF-AS für die lokale Bürgerkartenumgebung verwenden soll. Ist dieser Parameter nicht definiert, so wird der Parameter bku.sign.url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bku.sign.enabled</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PDF-AS-WEB verbietet die Benutzung einer lokalen Bürgerkartenumgebung wenn dieser Parameter auf false gesetzt ist.</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moc.sign.url | bku.online.url</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URL</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URL die PDF-AS für die online Bürgerkartenumgebung verwenden soll. Ist dieser Parameter nicht definiert, so wird der Parameter moc.sign.url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moc.sign.enabled</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PDF-AS-WEB verbietet die Benutzung einer online Bürgerkartenumgebung wenn dieser Parameter auf false gesetzt ist.</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mobile.sign.url | bku.mobile.url</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URL</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URL die PDF-AS für die Handy Signatur verwenden soll. Ist dieser Parameter nicht definiert, so wird der Parameter mobile.sign.url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mobile.sign.enabled</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PDF-AS-WEB verbietet die Benutzung der Handy Signatur wenn dieser Parameter auf false gesetzt ist.</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public.url</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URL</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Legt den öffentlichen Zugangspunkt für PDF-AS Web fest. (optional)</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moa.enabled</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Legt fest ob PDF-AS die Signatur mit einem MOA-SS Server zulassen soll. Der MOA-SS Server wird in der Basiskonfiguration von PDF-AS konfiguriert.</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ks.enabled</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Legt fest ob PDF-AS die Signatur mit einem KeyStore am Server zulassen soll.</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ks.file</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Dateipfad</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Die bei einer Signatur mit einem Keystore zu verwendende KeyStore Datei.</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ks.type</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JKS | PKCS12</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Art der Keystore Datei</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ks.pass</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Passwort</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Das Passwort für die Keystore Datei</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ks.key.alias</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Der Bezeichner des Schlüssels in der KeyStore Datei mit dem die Signatur durchgeführt werden soll.</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ks.key.pass</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Passwort</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Das Passwort für den Schlüssel in der KeyStore Datei.</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ksl.(id).*</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Mit ksl wird eine Liste von Keystore Einträgen ermöglicht. Die Zusammensetzung ergibt sich als ksl.(identifier).(property). Der Identifier identifiziert den Eintrag in der Keystoreliste. Für jeden Eintrag müssen die Eigenschaften für diesen Keystore definiert werden. Diese Eigenschaften sind äquivialent zu den Keystore Eigenschaften ks.*.</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moal.(id).*</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Mit moal wird eine Liste von MOA-SS Einträgen ermöglicht. Die Zusammensetzung ergibt sich als moal.(identifier).(property). Der Identifier identifiziert den Eintrag in der Liste. Für jeden Eintrag müssen die Eigenschaften für diese MOA-SS Anbindung definiert werden. Diese Eigenschaften sind „enabled“, „url“, „KeyIdentifier“, „Certificate“. Diese Eigenschaften verhalten sich äquivialent zu den Einstellungen „3.3 Basiseinstellungen für die Anbindung an MOA-SS“ aus der PDF-AS Dokumentation.</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soap.sign.enabled</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Aktiviert oder Deaktiviert die SOAP-Schnittstelle. Standardmäßig ist die SOAP-Schnittstelle deaktiviert.</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Soap.verify.enabled</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Aktiviert oder Deaktiviert die SOAP-Schnittstelle für Verifikation. Standardmäßig ist die SOAP-Schnittstelle deaktiviert.</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whitelist.enabled</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Legt fest ob PDF-AS externe URLS mit der Whitelist vergleicht.</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whitelist.url.*</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JavaRegularExpression</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Eine Liste von Regular Expressions die eine Whitelist für externe URLS in PDF-AS festlegen.</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request.store</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at.gv.egiz.pdfas.web.store.InMemoryRequestStore | at.gv.egiz.pdfas.web.store.DBRequestStore</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Legt die Implementierung des Requeststores fest. Nur wenn PDF-AS im Cluster verwendet wird und per SOAP-Schnittstelle eine clientbasierte Signatur erstellt werden soll, sollte dieser Parameter vom InMemoryRequestStore auf den DBRequestStore gestellt werden. Wenn hier der DBReqeustStore verwendet wird, speichert PDF-AS Web Signaturrequests, die per SOAP-Schnittstelle kommen und vom Benutzer bearbeitet werden müssen in eine Datenbank. In diesem Fall müssen die Eigenschaften hibernate.props.* entsprechenden festgelegt werden.</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request.db.timeout</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Number</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Gibt die Anzahl der Sekunden an, die ein Signaturrequest in der Datenbank gespeichert wird.</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hibernate.props.*</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Sammlung von Eigenschaften</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Alle Eigenschaften die unter diesem Prefix eingetragen sind dienen der Konfiguration von Hibernate für die Datenbankverbindung des DBRequestStore. Wenn dieser nicht konfiguriert ist, benötigt PDF-AS Web keine Datenbank. Ein komplettes Beispiel für diese Parameter ist in der Beispielkonfiguration in diesem Dokument zu finden.</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reload.pwd</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Text</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Passwort um die Konfiguration neu zu laden.</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reload.enabled</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Aktiviert bzw. Deaktiviert das Servlet um die Konfiguration neu zu laden.</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allow.ext.overwrite</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 xml:space="preserve">Ist dieser Paramter auf true gesetzt, erlaubt PDF-AS-WEB externen Anwendungen Konfigurationseinträge zu überschreiben. </w:t>
            </w:r>
            <w:r>
              <w:rPr>
                <w:rFonts w:eastAsia="" w:cs=""/>
                <w:b/>
                <w:kern w:val="0"/>
                <w:lang w:eastAsia="ja-JP" w:bidi="ar-SA"/>
              </w:rPr>
              <w:t>Achtung</w:t>
            </w:r>
            <w:r>
              <w:rPr>
                <w:rFonts w:eastAsia="" w:cs=""/>
                <w:kern w:val="0"/>
                <w:lang w:eastAsia="ja-JP" w:bidi="ar-SA"/>
              </w:rPr>
              <w:t>: Es können nur Einträge der PDF-AS Konfiguration (cfg/config.properties), nicht jedoch aus der PDF-AS-WEB Konfiguration (pdf-as-web.properties) überschrieben werden.</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ext.overwrite.wl.*</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JavaRegularExpression</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Eine Liste von Regular Expressions die eine Whitelist für Konfigurationseinträge die von externen Anwendungen überschrieben werden können festlegen.</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qr.placeholder.generator.enabled</w:t>
            </w:r>
          </w:p>
          <w:p>
            <w:pPr>
              <w:pStyle w:val="Normal"/>
              <w:widowControl/>
              <w:spacing w:lineRule="auto" w:line="240" w:before="60" w:after="60"/>
              <w:rPr>
                <w:rFonts w:eastAsia="" w:cs=""/>
                <w:kern w:val="0"/>
                <w:lang w:eastAsia="ja-JP" w:bidi="ar-SA"/>
              </w:rPr>
            </w:pPr>
            <w:r>
              <w:rPr>
                <w:rFonts w:eastAsia="" w:cs=""/>
                <w:kern w:val="0"/>
                <w:lang w:eastAsia="ja-JP" w:bidi="ar-SA"/>
              </w:rPr>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Ist dieser Paramter auf true gesetzt, kann das Platzhalter Servlet verwendet werden.</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color w:val="auto"/>
              </w:rPr>
            </w:pPr>
            <w:r>
              <w:rPr>
                <w:rFonts w:eastAsia="" w:cs=""/>
                <w:color w:val="auto"/>
                <w:kern w:val="0"/>
                <w:lang w:eastAsia="ja-JP" w:bidi="ar-SA"/>
              </w:rPr>
              <w:t>sl20.sign.enabled</w:t>
            </w:r>
          </w:p>
          <w:p>
            <w:pPr>
              <w:pStyle w:val="Normal"/>
              <w:widowControl/>
              <w:spacing w:lineRule="auto" w:line="240" w:before="60" w:after="60"/>
              <w:rPr>
                <w:color w:val="auto"/>
              </w:rPr>
            </w:pPr>
            <w:r>
              <w:rPr>
                <w:rFonts w:eastAsia="" w:cs=""/>
                <w:color w:val="auto"/>
                <w:kern w:val="0"/>
                <w:lang w:eastAsia="ja-JP" w:bidi="ar-SA"/>
              </w:rPr>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lang w:eastAsia="ja-JP" w:bidi="ar-SA"/>
              </w:rPr>
              <w:t>true | false</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Ist dieser Paramter auf true gesetzt, kann die Security-Layer 2.0 Schnittstelle verwendet werden.</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color w:val="auto"/>
              </w:rPr>
            </w:pPr>
            <w:r>
              <w:rPr>
                <w:rFonts w:eastAsia="" w:cs=""/>
                <w:color w:val="auto"/>
                <w:kern w:val="0"/>
                <w:lang w:eastAsia="ja-JP" w:bidi="ar-SA"/>
              </w:rPr>
              <w:t>sl20.mobile.url</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rPr>
            </w:pPr>
            <w:r>
              <w:rPr>
                <w:rFonts w:eastAsia="" w:cs=""/>
                <w:i/>
                <w:color w:val="auto"/>
                <w:kern w:val="0"/>
                <w:lang w:eastAsia="ja-JP" w:bidi="ar-SA"/>
              </w:rPr>
              <w:t>URL</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Style w:val="Tlidtranslation"/>
                <w:rFonts w:eastAsia="" w:cs=""/>
                <w:color w:val="auto"/>
                <w:kern w:val="0"/>
                <w:lang w:eastAsia="ja-JP" w:bidi="ar-SA"/>
              </w:rPr>
              <w:t>URL zum SL 2.0 Endpunkt der Handysignatur.</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color w:val="auto"/>
              </w:rPr>
            </w:pPr>
            <w:r>
              <w:rPr>
                <w:rFonts w:eastAsia="" w:cs=""/>
                <w:color w:val="auto"/>
                <w:kern w:val="0"/>
                <w:lang w:eastAsia="ja-JP" w:bidi="ar-SA"/>
              </w:rPr>
              <w:t>sl20.keystore.file</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lang w:eastAsia="ja-JP" w:bidi="ar-SA"/>
              </w:rPr>
              <w:t>Dateipfad</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Keystore mit Schlüsselmaterial für SL 2.0.</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color w:val="auto"/>
              </w:rPr>
            </w:pPr>
            <w:r>
              <w:rPr>
                <w:rFonts w:eastAsia="" w:cs=""/>
                <w:color w:val="auto"/>
                <w:kern w:val="0"/>
                <w:lang w:eastAsia="ja-JP" w:bidi="ar-SA"/>
              </w:rPr>
              <w:t>sl20.keystore.type</w:t>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rPr>
            </w:pPr>
            <w:r>
              <w:rPr>
                <w:rFonts w:eastAsia="" w:cs=""/>
                <w:i/>
                <w:color w:val="auto"/>
                <w:kern w:val="0"/>
                <w:lang w:eastAsia="ja-JP" w:bidi="ar-SA"/>
              </w:rPr>
              <w:t>JKS | PKCS12</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lang w:eastAsia="ja-JP" w:bidi="ar-SA"/>
              </w:rPr>
              <w:t>Type des Keystores.</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color w:val="auto"/>
              </w:rPr>
            </w:pPr>
            <w:r>
              <w:rPr>
                <w:rFonts w:eastAsia="" w:cs=""/>
                <w:color w:val="auto"/>
                <w:kern w:val="0"/>
                <w:lang w:eastAsia="ja-JP" w:bidi="ar-SA"/>
              </w:rPr>
              <w:t>sl20.keystore.pass</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lang w:eastAsia="ja-JP" w:bidi="ar-SA"/>
              </w:rPr>
              <w:t>Passwort</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Das Passwort für den Keystore.</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color w:val="auto"/>
                <w:lang w:val="en-US"/>
              </w:rPr>
            </w:pPr>
            <w:r>
              <w:rPr>
                <w:rFonts w:eastAsia="" w:cs=""/>
                <w:color w:val="auto"/>
                <w:kern w:val="0"/>
                <w:lang w:val="en-US" w:eastAsia="ja-JP" w:bidi="ar-SA"/>
              </w:rPr>
              <w:t>sl20.keystore.sign.key.alias</w:t>
            </w:r>
          </w:p>
          <w:p>
            <w:pPr>
              <w:pStyle w:val="Normal"/>
              <w:widowControl/>
              <w:spacing w:lineRule="auto" w:line="240" w:before="60" w:after="60"/>
              <w:rPr>
                <w:color w:val="auto"/>
                <w:lang w:val="en-US"/>
              </w:rPr>
            </w:pPr>
            <w:r>
              <w:rPr>
                <w:rFonts w:eastAsia="" w:cs=""/>
                <w:color w:val="auto"/>
                <w:kern w:val="0"/>
                <w:lang w:val="en-US" w:eastAsia="ja-JP" w:bidi="ar-SA"/>
              </w:rPr>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lang w:val="en-US" w:eastAsia="ja-JP" w:bidi="ar-SA"/>
              </w:rPr>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lang w:eastAsia="ja-JP" w:bidi="ar-SA"/>
              </w:rPr>
              <w:t>Der Bezeichner des Signature-Schlüssels im KeyStore mit dem die Signatur durchgeführt werden soll.</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color w:val="auto"/>
                <w:lang w:val="en-US"/>
              </w:rPr>
            </w:pPr>
            <w:r>
              <w:rPr>
                <w:rFonts w:eastAsia="" w:cs=""/>
                <w:color w:val="auto"/>
                <w:kern w:val="0"/>
                <w:lang w:val="en-US" w:eastAsia="ja-JP" w:bidi="ar-SA"/>
              </w:rPr>
              <w:t>sl20.keystore.sign.key.pass</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lang w:eastAsia="ja-JP" w:bidi="ar-SA"/>
              </w:rPr>
              <w:t>Passwort</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Das Passwort für den Signature Schlüssel in der KeyStore Datei.</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color w:val="auto"/>
                <w:lang w:val="en-US"/>
              </w:rPr>
            </w:pPr>
            <w:r>
              <w:rPr>
                <w:rFonts w:eastAsia="" w:cs=""/>
                <w:color w:val="auto"/>
                <w:kern w:val="0"/>
                <w:lang w:val="en-US" w:eastAsia="ja-JP" w:bidi="ar-SA"/>
              </w:rPr>
              <w:t>sl20.keystore.enc.key.alias</w:t>
            </w:r>
          </w:p>
          <w:p>
            <w:pPr>
              <w:pStyle w:val="Normal"/>
              <w:widowControl/>
              <w:spacing w:lineRule="auto" w:line="240" w:before="60" w:after="60"/>
              <w:rPr>
                <w:color w:val="auto"/>
                <w:lang w:val="en-US"/>
              </w:rPr>
            </w:pPr>
            <w:r>
              <w:rPr>
                <w:rFonts w:eastAsia="" w:cs=""/>
                <w:color w:val="auto"/>
                <w:kern w:val="0"/>
                <w:lang w:val="en-US" w:eastAsia="ja-JP" w:bidi="ar-SA"/>
              </w:rPr>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lang w:val="en-US" w:eastAsia="ja-JP" w:bidi="ar-SA"/>
              </w:rPr>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lang w:eastAsia="ja-JP" w:bidi="ar-SA"/>
              </w:rPr>
              <w:t xml:space="preserve">Der Bezeichner des </w:t>
            </w:r>
            <w:r>
              <w:rPr>
                <w:rStyle w:val="Tlidtranslation"/>
                <w:rFonts w:eastAsia="" w:cs=""/>
                <w:color w:val="auto"/>
                <w:kern w:val="0"/>
                <w:lang w:eastAsia="ja-JP" w:bidi="ar-SA"/>
              </w:rPr>
              <w:t xml:space="preserve">Verschlüsselung - </w:t>
            </w:r>
            <w:r>
              <w:rPr>
                <w:rFonts w:eastAsia="" w:cs=""/>
                <w:color w:val="auto"/>
                <w:kern w:val="0"/>
                <w:lang w:eastAsia="ja-JP" w:bidi="ar-SA"/>
              </w:rPr>
              <w:t>Schlüssels im KeyStore mit dem die Signatur durchgeführt werden soll.</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color w:val="auto"/>
                <w:lang w:val="en-US"/>
              </w:rPr>
            </w:pPr>
            <w:r>
              <w:rPr>
                <w:rFonts w:eastAsia="" w:cs=""/>
                <w:color w:val="auto"/>
                <w:kern w:val="0"/>
                <w:lang w:val="en-US" w:eastAsia="ja-JP" w:bidi="ar-SA"/>
              </w:rPr>
              <w:t>sl20.keystore.enc.key.pass</w:t>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lang w:eastAsia="ja-JP" w:bidi="ar-SA"/>
              </w:rPr>
              <w:t>Passwort</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 xml:space="preserve">Das Passwort für den </w:t>
            </w:r>
            <w:r>
              <w:rPr>
                <w:rStyle w:val="Tlidtranslation"/>
                <w:rFonts w:eastAsia="" w:cs=""/>
                <w:color w:val="auto"/>
                <w:kern w:val="0"/>
                <w:lang w:eastAsia="ja-JP" w:bidi="ar-SA"/>
              </w:rPr>
              <w:t xml:space="preserve">Verschlüsselung - </w:t>
            </w:r>
            <w:r>
              <w:rPr>
                <w:rFonts w:eastAsia="" w:cs=""/>
                <w:color w:val="auto"/>
                <w:kern w:val="0"/>
                <w:lang w:eastAsia="ja-JP" w:bidi="ar-SA"/>
              </w:rPr>
              <w:t>Schlüssel im KeyStore.</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color w:val="auto"/>
              </w:rPr>
            </w:pPr>
            <w:r>
              <w:rPr>
                <w:rFonts w:eastAsia="" w:cs=""/>
                <w:color w:val="auto"/>
                <w:kern w:val="0"/>
                <w:lang w:eastAsia="ja-JP" w:bidi="ar-SA"/>
              </w:rPr>
              <w:t>sl20.debug.validation.disable</w:t>
            </w:r>
          </w:p>
          <w:p>
            <w:pPr>
              <w:pStyle w:val="Normal"/>
              <w:widowControl/>
              <w:spacing w:lineRule="auto" w:line="240" w:before="60" w:after="60"/>
              <w:rPr>
                <w:color w:val="auto"/>
              </w:rPr>
            </w:pPr>
            <w:r>
              <w:rPr>
                <w:rFonts w:eastAsia="" w:cs=""/>
                <w:color w:val="auto"/>
                <w:kern w:val="0"/>
                <w:lang w:eastAsia="ja-JP" w:bidi="ar-SA"/>
              </w:rPr>
            </w:r>
          </w:p>
          <w:p>
            <w:pPr>
              <w:pStyle w:val="Normal"/>
              <w:widowControl/>
              <w:spacing w:lineRule="auto" w:line="240" w:before="60" w:after="60"/>
              <w:rPr>
                <w:color w:val="auto"/>
              </w:rPr>
            </w:pPr>
            <w:r>
              <w:rPr>
                <w:rFonts w:eastAsia="" w:cs=""/>
                <w:color w:val="auto"/>
                <w:kern w:val="0"/>
                <w:lang w:eastAsia="ja-JP" w:bidi="ar-SA"/>
              </w:rPr>
            </w:r>
          </w:p>
          <w:p>
            <w:pPr>
              <w:pStyle w:val="Normal"/>
              <w:widowControl/>
              <w:spacing w:lineRule="auto" w:line="240" w:before="60" w:after="60"/>
              <w:rPr>
                <w:color w:val="auto"/>
              </w:rPr>
            </w:pPr>
            <w:r>
              <w:rPr>
                <w:rFonts w:eastAsia="" w:cs=""/>
                <w:color w:val="auto"/>
                <w:kern w:val="0"/>
                <w:lang w:eastAsia="ja-JP" w:bidi="ar-SA"/>
              </w:rPr>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lang w:eastAsia="ja-JP" w:bidi="ar-SA"/>
              </w:rPr>
              <w:t>true | false</w:t>
            </w:r>
          </w:p>
        </w:tc>
        <w:tc>
          <w:tcPr>
            <w:tcW w:w="5432" w:type="dxa"/>
            <w:tcBorders>
              <w:top w:val="nil"/>
              <w:bottom w:val="nil"/>
            </w:tcBorders>
            <w:shd w:color="auto" w:fill="DDDBD5" w:themeFill="text2" w:themeFillTint="33" w:val="clear"/>
          </w:tcPr>
          <w:p>
            <w:pPr>
              <w:pStyle w:val="NormalWeb"/>
              <w:widowControl/>
              <w:spacing w:before="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kern w:val="0"/>
                <w:sz w:val="22"/>
                <w:szCs w:val="22"/>
                <w:lang w:val="de-DE" w:bidi="ar-SA"/>
              </w:rPr>
              <w:t>Deaktivierung der Datenvalidierung.</w:t>
              <w:br/>
            </w:r>
            <w:r>
              <w:rPr>
                <w:rFonts w:ascii="Century Gothic" w:hAnsi="Century Gothic"/>
                <w:b/>
                <w:kern w:val="0"/>
                <w:sz w:val="22"/>
                <w:szCs w:val="22"/>
                <w:lang w:val="de-DE" w:bidi="ar-SA"/>
              </w:rPr>
              <w:t>Default: false</w:t>
            </w:r>
          </w:p>
          <w:p>
            <w:pPr>
              <w:pStyle w:val="NormalWeb"/>
              <w:widowControl/>
              <w:spacing w:before="28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kern w:val="0"/>
                <w:sz w:val="22"/>
                <w:szCs w:val="22"/>
                <w:lang w:val="de-DE" w:bidi="ar-SA"/>
              </w:rPr>
            </w:r>
          </w:p>
          <w:p>
            <w:pPr>
              <w:pStyle w:val="NormalWeb"/>
              <w:widowControl/>
              <w:spacing w:before="28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kern w:val="0"/>
                <w:sz w:val="22"/>
                <w:szCs w:val="22"/>
                <w:lang w:val="de-DE" w:bidi="ar-SA"/>
              </w:rPr>
            </w:r>
          </w:p>
          <w:p>
            <w:pPr>
              <w:pStyle w:val="NormalWeb"/>
              <w:widowControl/>
              <w:spacing w:before="280" w:after="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kern w:val="0"/>
                <w:sz w:val="22"/>
                <w:szCs w:val="22"/>
                <w:lang w:val="de-DE" w:bidi="ar-SA"/>
              </w:rPr>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color w:val="auto"/>
                <w:lang w:val="en-US"/>
              </w:rPr>
            </w:pPr>
            <w:r>
              <w:rPr>
                <w:rFonts w:eastAsia="" w:cs=""/>
                <w:color w:val="auto"/>
                <w:kern w:val="0"/>
                <w:lang w:val="en-US" w:eastAsia="ja-JP" w:bidi="ar-SA"/>
              </w:rPr>
              <w:t>sl20.debug.signed.result.enabled</w:t>
            </w:r>
          </w:p>
          <w:p>
            <w:pPr>
              <w:pStyle w:val="Normal"/>
              <w:widowControl/>
              <w:spacing w:lineRule="auto" w:line="240" w:before="60" w:after="60"/>
              <w:rPr>
                <w:color w:val="auto"/>
                <w:lang w:val="en-US"/>
              </w:rPr>
            </w:pPr>
            <w:r>
              <w:rPr>
                <w:rFonts w:eastAsia="" w:cs=""/>
                <w:color w:val="auto"/>
                <w:kern w:val="0"/>
                <w:lang w:val="en-US" w:eastAsia="ja-JP" w:bidi="ar-SA"/>
              </w:rPr>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lang w:val="en-US" w:eastAsia="ja-JP" w:bidi="ar-SA"/>
              </w:rPr>
              <w:t>true | false</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Deaktivierung von signierten Kommandos.</w:t>
            </w:r>
          </w:p>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Style w:val="Strong"/>
                <w:rFonts w:eastAsia="" w:cs=""/>
                <w:color w:val="auto"/>
                <w:kern w:val="0"/>
                <w:lang w:eastAsia="ja-JP" w:bidi="ar-SA"/>
              </w:rPr>
              <w:t>Default:</w:t>
            </w:r>
            <w:r>
              <w:rPr>
                <w:rFonts w:eastAsia="" w:cs=""/>
                <w:color w:val="auto"/>
                <w:kern w:val="0"/>
                <w:lang w:eastAsia="ja-JP" w:bidi="ar-SA"/>
              </w:rPr>
              <w:t xml:space="preserve"> false</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color w:val="auto"/>
                <w:lang w:val="en-US"/>
              </w:rPr>
            </w:pPr>
            <w:r>
              <w:rPr>
                <w:rFonts w:eastAsia="" w:cs=""/>
                <w:color w:val="auto"/>
                <w:kern w:val="0"/>
                <w:lang w:val="en-US" w:eastAsia="ja-JP" w:bidi="ar-SA"/>
              </w:rPr>
              <w:t>sl20.debug.signed.result.required</w:t>
            </w:r>
          </w:p>
          <w:p>
            <w:pPr>
              <w:pStyle w:val="Normal"/>
              <w:widowControl/>
              <w:spacing w:lineRule="auto" w:line="240" w:before="60" w:after="60"/>
              <w:rPr>
                <w:color w:val="auto"/>
                <w:lang w:val="en-US"/>
              </w:rPr>
            </w:pPr>
            <w:r>
              <w:rPr>
                <w:rFonts w:eastAsia="" w:cs=""/>
                <w:color w:val="auto"/>
                <w:kern w:val="0"/>
                <w:lang w:val="en-US" w:eastAsia="ja-JP" w:bidi="ar-SA"/>
              </w:rPr>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lang w:val="en-US" w:eastAsia="ja-JP" w:bidi="ar-SA"/>
              </w:rPr>
              <w:t>true | false</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lang w:eastAsia="ja-JP" w:bidi="ar-SA"/>
              </w:rPr>
              <w:t>Deaktivierung von verpflichtend signierten Kommandos.</w:t>
            </w:r>
          </w:p>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Style w:val="Strong"/>
                <w:rFonts w:eastAsia="" w:cs=""/>
                <w:color w:val="auto"/>
                <w:kern w:val="0"/>
                <w:lang w:eastAsia="ja-JP" w:bidi="ar-SA"/>
              </w:rPr>
              <w:t>Default:</w:t>
            </w:r>
            <w:r>
              <w:rPr>
                <w:rFonts w:eastAsia="" w:cs=""/>
                <w:color w:val="auto"/>
                <w:kern w:val="0"/>
                <w:lang w:eastAsia="ja-JP" w:bidi="ar-SA"/>
              </w:rPr>
              <w:t xml:space="preserve"> false</w:t>
            </w:r>
          </w:p>
        </w:tc>
      </w:tr>
      <w:tr>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color w:val="auto"/>
              </w:rPr>
            </w:pPr>
            <w:r>
              <w:rPr>
                <w:rFonts w:eastAsia="" w:cs=""/>
                <w:color w:val="auto"/>
                <w:kern w:val="0"/>
                <w:lang w:val="en-US" w:eastAsia="ja-JP" w:bidi="ar-SA"/>
              </w:rPr>
              <w:t>sl20.debug.encryption.enabl</w:t>
            </w:r>
            <w:r>
              <w:rPr>
                <w:rFonts w:eastAsia="" w:cs=""/>
                <w:color w:val="auto"/>
                <w:kern w:val="0"/>
                <w:lang w:eastAsia="ja-JP" w:bidi="ar-SA"/>
              </w:rPr>
              <w:t>ed</w:t>
            </w:r>
          </w:p>
          <w:p>
            <w:pPr>
              <w:pStyle w:val="Normal"/>
              <w:widowControl/>
              <w:spacing w:lineRule="auto" w:line="240" w:before="60" w:after="60"/>
              <w:rPr>
                <w:color w:val="auto"/>
                <w:lang w:val="en-US"/>
              </w:rPr>
            </w:pPr>
            <w:r>
              <w:rPr>
                <w:rFonts w:eastAsia="" w:cs=""/>
                <w:color w:val="auto"/>
                <w:kern w:val="0"/>
                <w:lang w:val="en-US" w:eastAsia="ja-JP" w:bidi="ar-SA"/>
              </w:rPr>
            </w:r>
          </w:p>
        </w:tc>
        <w:tc>
          <w:tcPr>
            <w:tcW w:w="2909"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lang w:eastAsia="ja-JP" w:bidi="ar-SA"/>
              </w:rPr>
              <w:t>true | false</w:t>
            </w:r>
          </w:p>
        </w:tc>
        <w:tc>
          <w:tcPr>
            <w:tcW w:w="543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color w:val="auto"/>
                <w:sz w:val="24"/>
                <w:szCs w:val="24"/>
              </w:rPr>
            </w:pPr>
            <w:r>
              <w:rPr>
                <w:rFonts w:eastAsia="" w:cs=""/>
                <w:color w:val="auto"/>
                <w:kern w:val="0"/>
                <w:lang w:eastAsia="ja-JP" w:bidi="ar-SA"/>
              </w:rPr>
              <w:t>Deaktivierung von Verschlüsselung, wodurch signierte Kommandos Schlüsselmaterial zur Verschlüsselung beinhalten.</w:t>
            </w:r>
          </w:p>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Style w:val="Strong"/>
                <w:rFonts w:eastAsia="" w:cs=""/>
                <w:color w:val="auto"/>
                <w:kern w:val="0"/>
                <w:lang w:eastAsia="ja-JP" w:bidi="ar-SA"/>
              </w:rPr>
              <w:t>Default:</w:t>
            </w:r>
            <w:r>
              <w:rPr>
                <w:rFonts w:eastAsia="" w:cs=""/>
                <w:color w:val="auto"/>
                <w:kern w:val="0"/>
                <w:lang w:eastAsia="ja-JP" w:bidi="ar-SA"/>
              </w:rPr>
              <w:t>false</w:t>
            </w:r>
          </w:p>
        </w:tc>
      </w:tr>
      <w:tr>
        <w:trPr>
          <w:cnfStyle w:val="000000010000" w:firstRow="0" w:lastRow="0" w:firstColumn="0" w:lastColumn="0" w:oddVBand="0" w:evenVBand="0" w:oddHBand="0" w:evenHBand="1" w:firstRowFirstColumn="0" w:firstRowLastColumn="0" w:lastRowFirstColumn="0" w:lastRowLastColumn="0"/>
        </w:trPr>
        <w:tc>
          <w:tcPr>
            <w:tcW w:w="2018"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color w:val="auto"/>
              </w:rPr>
            </w:pPr>
            <w:r>
              <w:rPr>
                <w:rFonts w:eastAsia="" w:cs=""/>
                <w:color w:val="auto"/>
                <w:kern w:val="0"/>
                <w:lang w:eastAsia="ja-JP" w:bidi="ar-SA"/>
              </w:rPr>
              <w:t>sl20.debug.encryption.required</w:t>
            </w:r>
          </w:p>
          <w:p>
            <w:pPr>
              <w:pStyle w:val="Normal"/>
              <w:widowControl/>
              <w:spacing w:lineRule="auto" w:line="240" w:before="60" w:after="60"/>
              <w:rPr>
                <w:color w:val="auto"/>
                <w:lang w:val="en-US"/>
              </w:rPr>
            </w:pPr>
            <w:r>
              <w:rPr>
                <w:rFonts w:eastAsia="" w:cs=""/>
                <w:color w:val="auto"/>
                <w:kern w:val="0"/>
                <w:lang w:val="en-US" w:eastAsia="ja-JP" w:bidi="ar-SA"/>
              </w:rPr>
            </w:r>
          </w:p>
        </w:tc>
        <w:tc>
          <w:tcPr>
            <w:tcW w:w="2909"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lang w:eastAsia="ja-JP" w:bidi="ar-SA"/>
              </w:rPr>
              <w:t>true | false</w:t>
            </w:r>
          </w:p>
        </w:tc>
        <w:tc>
          <w:tcPr>
            <w:tcW w:w="543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Pr>
                <w:rFonts w:eastAsia="" w:cs=""/>
                <w:color w:val="auto"/>
                <w:kern w:val="0"/>
                <w:lang w:eastAsia="ja-JP" w:bidi="ar-SA"/>
              </w:rPr>
              <w:t xml:space="preserve">Deaktivierung von verpflichtender Verschlüsselung. </w:t>
            </w:r>
          </w:p>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ascii="Century Gothic" w:hAnsi="Century Gothic"/>
                <w:color w:val="auto"/>
              </w:rPr>
            </w:pPr>
            <w:r>
              <w:rPr>
                <w:rStyle w:val="Strong"/>
                <w:rFonts w:eastAsia="" w:cs=""/>
                <w:color w:val="auto"/>
                <w:kern w:val="0"/>
                <w:lang w:eastAsia="ja-JP" w:bidi="ar-SA"/>
              </w:rPr>
              <w:t>Default:</w:t>
            </w:r>
            <w:r>
              <w:rPr>
                <w:rFonts w:eastAsia="" w:cs=""/>
                <w:color w:val="auto"/>
                <w:kern w:val="0"/>
                <w:lang w:eastAsia="ja-JP" w:bidi="ar-SA"/>
              </w:rPr>
              <w:t>false</w:t>
            </w:r>
          </w:p>
        </w:tc>
      </w:tr>
    </w:tbl>
    <w:p>
      <w:pPr>
        <w:pStyle w:val="Normal"/>
        <w:rPr/>
      </w:pPr>
      <w:r>
        <w:rPr/>
      </w:r>
    </w:p>
    <w:p>
      <w:pPr>
        <w:pStyle w:val="Normal"/>
        <w:rPr/>
      </w:pPr>
      <w:r>
        <w:rPr/>
        <w:t>Die Konfiguration kann zur Laufzeit neu geladen werden. Dies betrifft die Webkonfiguration und die Basiskonfiguration der PDF-AS-Bibliothek. Um die Konfiguration neu zu laden muss das Servlet /Reload mit der GET-Methode aufgerufen werden. Diesem Servlet muss der GET-Parameter „PASSWD“ übergeben werden. Der Wert dieses Parameters muss dem konfigurierten Wert in „reload.pwd“ entsprechen.</w:t>
      </w:r>
    </w:p>
    <w:p>
      <w:pPr>
        <w:pStyle w:val="Normal"/>
        <w:rPr/>
      </w:pPr>
      <w:r>
        <w:rPr/>
        <w:t xml:space="preserve">Wenn als Requeststore der Datenbankspeicher </w:t>
      </w:r>
      <w:r>
        <w:rPr>
          <w:i/>
        </w:rPr>
        <w:t>DBRequestStore</w:t>
      </w:r>
      <w:r>
        <w:rPr/>
        <w:t xml:space="preserve"> verwendet</w:t>
      </w:r>
      <w:r>
        <w:rPr>
          <w:i/>
        </w:rPr>
        <w:t xml:space="preserve"> </w:t>
      </w:r>
      <w:r>
        <w:rPr/>
        <w:t>werden soll, muss die Bibliothek pdf-as-web-db zum Klassenpfad hinzugefügt werden.</w:t>
      </w:r>
    </w:p>
    <w:p>
      <w:pPr>
        <w:pStyle w:val="Berschrift2"/>
        <w:numPr>
          <w:ilvl w:val="1"/>
          <w:numId w:val="2"/>
        </w:numPr>
        <w:rPr/>
      </w:pPr>
      <w:r>
        <w:rPr/>
        <w:t>Statistik</w:t>
      </w:r>
    </w:p>
    <w:p>
      <w:pPr>
        <w:pStyle w:val="Normal"/>
        <w:rPr/>
      </w:pPr>
      <w:r>
        <w:rPr/>
        <w:t>PDF-AS-WEB kann statistische Informationen sammeln. Um eine möglichst gut Integration zu ermöglichen, können einfach selbstentwickelte Statistikmodule in PDF-AS-WEB integriert werden. Dazu muss die Schnittstelle at.gv.egiz.pdfas.web.stats. StatisticBackend implementiert werden. PDF-AS-WEB lädt Implementierungen dieser Schnittstelle mit Hilfe des Java Service Provider Interface. Eine einfache Implementierung dieser Schnittstelle ist bereits in PDF-AS-WEB integriert und liefert auf dem Logger „at.gv.egiz.pdfas.web.statistics“ statistische Informationen im CSV Format. Die Spalten der CSV Einträge sind wie folgt zu interpretieren:</w:t>
      </w:r>
      <w:bookmarkStart w:id="7" w:name="_Toc396214480"/>
    </w:p>
    <w:p>
      <w:pPr>
        <w:pStyle w:val="ListParagraph"/>
        <w:numPr>
          <w:ilvl w:val="0"/>
          <w:numId w:val="4"/>
        </w:numPr>
        <w:rPr/>
      </w:pPr>
      <w:r>
        <w:rPr/>
        <w:t>Zeitstempel</w:t>
      </w:r>
    </w:p>
    <w:p>
      <w:pPr>
        <w:pStyle w:val="ListParagraph"/>
        <w:numPr>
          <w:ilvl w:val="0"/>
          <w:numId w:val="4"/>
        </w:numPr>
        <w:rPr/>
      </w:pPr>
      <w:r>
        <w:rPr/>
        <w:t>Operation („sign“ | „verify“)</w:t>
      </w:r>
    </w:p>
    <w:p>
      <w:pPr>
        <w:pStyle w:val="ListParagraph"/>
        <w:numPr>
          <w:ilvl w:val="0"/>
          <w:numId w:val="4"/>
        </w:numPr>
        <w:rPr/>
      </w:pPr>
      <w:r>
        <w:rPr/>
        <w:t>Signarturgerät</w:t>
      </w:r>
    </w:p>
    <w:p>
      <w:pPr>
        <w:pStyle w:val="ListParagraph"/>
        <w:numPr>
          <w:ilvl w:val="0"/>
          <w:numId w:val="4"/>
        </w:numPr>
        <w:rPr/>
      </w:pPr>
      <w:r>
        <w:rPr/>
        <w:t>Quelle („web“ | „soap“)</w:t>
      </w:r>
    </w:p>
    <w:p>
      <w:pPr>
        <w:pStyle w:val="ListParagraph"/>
        <w:numPr>
          <w:ilvl w:val="0"/>
          <w:numId w:val="4"/>
        </w:numPr>
        <w:rPr/>
      </w:pPr>
      <w:r>
        <w:rPr/>
        <w:t>Signturprofil</w:t>
      </w:r>
    </w:p>
    <w:p>
      <w:pPr>
        <w:pStyle w:val="ListParagraph"/>
        <w:numPr>
          <w:ilvl w:val="0"/>
          <w:numId w:val="4"/>
        </w:numPr>
        <w:rPr/>
      </w:pPr>
      <w:r>
        <w:rPr/>
        <w:t>Dateigröße</w:t>
      </w:r>
    </w:p>
    <w:p>
      <w:pPr>
        <w:pStyle w:val="ListParagraph"/>
        <w:numPr>
          <w:ilvl w:val="0"/>
          <w:numId w:val="4"/>
        </w:numPr>
        <w:rPr/>
      </w:pPr>
      <w:r>
        <w:rPr/>
        <w:t>User-Agent des Client</w:t>
      </w:r>
    </w:p>
    <w:p>
      <w:pPr>
        <w:pStyle w:val="ListParagraph"/>
        <w:numPr>
          <w:ilvl w:val="0"/>
          <w:numId w:val="4"/>
        </w:numPr>
        <w:rPr/>
      </w:pPr>
      <w:r>
        <w:rPr/>
        <w:t>Status („ok“ | „error“)</w:t>
      </w:r>
    </w:p>
    <w:p>
      <w:pPr>
        <w:pStyle w:val="ListParagraph"/>
        <w:numPr>
          <w:ilvl w:val="0"/>
          <w:numId w:val="4"/>
        </w:numPr>
        <w:rPr/>
      </w:pPr>
      <w:r>
        <w:rPr/>
        <w:t>Fehlermeldung</w:t>
      </w:r>
    </w:p>
    <w:p>
      <w:pPr>
        <w:pStyle w:val="ListParagraph"/>
        <w:numPr>
          <w:ilvl w:val="0"/>
          <w:numId w:val="4"/>
        </w:numPr>
        <w:rPr/>
      </w:pPr>
      <w:r>
        <w:rPr/>
        <w:t>Fehlercode</w:t>
      </w:r>
    </w:p>
    <w:p>
      <w:pPr>
        <w:pStyle w:val="ListParagraph"/>
        <w:numPr>
          <w:ilvl w:val="0"/>
          <w:numId w:val="4"/>
        </w:numPr>
        <w:rPr/>
      </w:pPr>
      <w:r>
        <w:rPr/>
        <w:t>Ausführungszeit</w:t>
      </w:r>
    </w:p>
    <w:p>
      <w:pPr>
        <w:pStyle w:val="Berschrift2"/>
        <w:numPr>
          <w:ilvl w:val="1"/>
          <w:numId w:val="2"/>
        </w:numPr>
        <w:rPr/>
      </w:pPr>
      <w:r>
        <w:rPr/>
        <w:t>Kommunikation</w:t>
      </w:r>
      <w:bookmarkEnd w:id="7"/>
    </w:p>
    <w:p>
      <w:pPr>
        <w:pStyle w:val="Normal"/>
        <w:rPr/>
      </w:pPr>
      <w:r>
        <w:rPr/>
        <w:t>PDF-AS Web hat eingehende Verbindungen nur über den Anwendungsserver.</w:t>
      </w:r>
    </w:p>
    <w:p>
      <w:pPr>
        <w:pStyle w:val="Normal"/>
        <w:rPr/>
      </w:pPr>
      <w:r>
        <w:rPr/>
        <w:t>Ausgehende Verbindungen von PDF-AS Web sind Aufrufe wenn PDF-AS Web ein zu signierendes PDF-Dokument an einer URL abholt. Um Beispielsweise Portscans des internen Netzwerks zu verhindern, können diese URLs mit Hilfe einer Whitelist gefiltert werden.</w:t>
      </w:r>
    </w:p>
    <w:p>
      <w:pPr>
        <w:pStyle w:val="Berschrift2"/>
        <w:numPr>
          <w:ilvl w:val="1"/>
          <w:numId w:val="2"/>
        </w:numPr>
        <w:rPr/>
      </w:pPr>
      <w:r>
        <w:rPr/>
        <w:t>QR Platzhalter Generator</w:t>
      </w:r>
    </w:p>
    <w:p>
      <w:pPr>
        <w:pStyle w:val="Normal"/>
        <w:rPr/>
      </w:pPr>
      <w:r>
        <w:rPr/>
        <w:t xml:space="preserve">PDF-AS Web bietet ein Platzhalter Servlet an. Mit diesem können QR Platzhalter für PDF-AS erzeugt werden. Das Platzhalter Servlet muss explizit aktiviert werden. Dies geschieht durch den Konfigurationseintrag „qr.placeholder.generator.enabled“. </w:t>
      </w:r>
    </w:p>
    <w:p>
      <w:pPr>
        <w:pStyle w:val="Normal"/>
        <w:rPr/>
      </w:pPr>
      <w:r>
        <w:rPr/>
        <w:t>Ist das Platzhalter Servlet aktiv, kann unter der URL /placeholder ein QR Platzhalter erzeugt werden. Die erzeugten Platzhalter haben eine Größe von 250 mal 98 Pixel. Es werden die Http-Methoden GET und POST unterstützt. Die folgenden Parameter können an das Servlet übergeben werden:</w:t>
      </w:r>
    </w:p>
    <w:p>
      <w:pPr>
        <w:pStyle w:val="ListParagraph"/>
        <w:numPr>
          <w:ilvl w:val="0"/>
          <w:numId w:val="5"/>
        </w:numPr>
        <w:rPr/>
      </w:pPr>
      <w:r>
        <w:rPr/>
        <w:t>„</w:t>
      </w:r>
      <w:r>
        <w:rPr>
          <w:b/>
        </w:rPr>
        <w:t>id</w:t>
      </w:r>
      <w:r>
        <w:rPr/>
        <w:t>“: Dieser Parameter gibt an welcher Identifier in den Platzhalter integriert werden soll. Es wird jeglicher Text aktzeptiert, wobei alle Symbole außer a-z, A-Z und 0-9 durch „_“ersetzt werden. (</w:t>
      </w:r>
      <w:r>
        <w:rPr>
          <w:b/>
        </w:rPr>
        <w:t>optionaler Parameter</w:t>
      </w:r>
      <w:r>
        <w:rPr/>
        <w:t>)</w:t>
      </w:r>
    </w:p>
    <w:p>
      <w:pPr>
        <w:pStyle w:val="ListParagraph"/>
        <w:numPr>
          <w:ilvl w:val="0"/>
          <w:numId w:val="5"/>
        </w:numPr>
        <w:rPr/>
      </w:pPr>
      <w:r>
        <w:rPr/>
        <w:t>„</w:t>
      </w:r>
      <w:r>
        <w:rPr>
          <w:b/>
        </w:rPr>
        <w:t>profile</w:t>
      </w:r>
      <w:r>
        <w:rPr/>
        <w:t>“: Dieser Parameter gibt an welches Signaturprofile in den Platzhalter kodiert werden soll. Endet der Profilname mit „_EN“ wird davon ausgegangen, dass es sich um ein englisches Profil handelt. (</w:t>
      </w:r>
      <w:r>
        <w:rPr>
          <w:b/>
        </w:rPr>
        <w:t>optionaler Parameter</w:t>
      </w:r>
      <w:r>
        <w:rPr/>
        <w:t>)</w:t>
      </w:r>
    </w:p>
    <w:p>
      <w:pPr>
        <w:pStyle w:val="Normal"/>
        <w:rPr/>
      </w:pPr>
      <w:r>
        <w:rPr/>
      </w:r>
    </w:p>
    <w:p>
      <w:pPr>
        <w:pStyle w:val="Berschrift1"/>
        <w:numPr>
          <w:ilvl w:val="0"/>
          <w:numId w:val="2"/>
        </w:numPr>
        <w:rPr/>
      </w:pPr>
      <w:bookmarkStart w:id="8" w:name="_Toc396214481"/>
      <w:r>
        <w:rPr/>
        <w:t>Beispiele</w:t>
      </w:r>
      <w:bookmarkEnd w:id="8"/>
    </w:p>
    <w:p>
      <w:pPr>
        <w:pStyle w:val="Normal"/>
        <w:rPr/>
      </w:pPr>
      <w:r>
        <w:rPr/>
        <w:t>PDF-AS Web Konfigurationsdatei Beispiel:</w:t>
      </w:r>
    </w:p>
    <w:p>
      <w:pPr>
        <w:pStyle w:val="Preformatted"/>
        <w:rPr>
          <w:highlight w:val="white"/>
          <w:lang w:val="en-US"/>
        </w:rPr>
      </w:pPr>
      <w:r>
        <w:rPr>
          <w:highlight w:val="white"/>
          <w:lang w:val="en-US"/>
        </w:rPr>
        <w:t># PDF-AS Basis Konfiguration</w:t>
      </w:r>
    </w:p>
    <w:p>
      <w:pPr>
        <w:pStyle w:val="Preformatted"/>
        <w:rPr>
          <w:highlight w:val="white"/>
          <w:lang w:val="en-US"/>
        </w:rPr>
      </w:pPr>
      <w:r>
        <w:rPr>
          <w:highlight w:val="white"/>
          <w:lang w:val="en-US"/>
        </w:rPr>
        <w:t>pdfas.dir=/config/.pdfas</w:t>
      </w:r>
    </w:p>
    <w:p>
      <w:pPr>
        <w:pStyle w:val="Preformatted"/>
        <w:rPr>
          <w:highlight w:val="white"/>
          <w:lang w:val="en-US"/>
        </w:rPr>
      </w:pPr>
      <w:r>
        <w:rPr>
          <w:highlight w:val="white"/>
          <w:lang w:val="en-US"/>
        </w:rPr>
      </w:r>
    </w:p>
    <w:p>
      <w:pPr>
        <w:pStyle w:val="Preformatted"/>
        <w:rPr>
          <w:highlight w:val="white"/>
        </w:rPr>
      </w:pPr>
      <w:r>
        <w:rPr>
          <w:highlight w:val="white"/>
        </w:rPr>
        <w:t># Oeffentliche URL</w:t>
      </w:r>
    </w:p>
    <w:p>
      <w:pPr>
        <w:pStyle w:val="Preformatted"/>
        <w:rPr>
          <w:highlight w:val="white"/>
        </w:rPr>
      </w:pPr>
      <w:r>
        <w:rPr>
          <w:highlight w:val="white"/>
        </w:rPr>
        <w:t>public.url=https://pdfas.egiz.gv.at/pdfas</w:t>
      </w:r>
    </w:p>
    <w:p>
      <w:pPr>
        <w:pStyle w:val="Preformatted"/>
        <w:rPr>
          <w:highlight w:val="white"/>
        </w:rPr>
      </w:pPr>
      <w:r>
        <w:rPr>
          <w:highlight w:val="white"/>
        </w:rPr>
      </w:r>
    </w:p>
    <w:p>
      <w:pPr>
        <w:pStyle w:val="Preformatted"/>
        <w:rPr>
          <w:highlight w:val="white"/>
          <w:lang w:val="en-US"/>
        </w:rPr>
      </w:pPr>
      <w:r>
        <w:rPr>
          <w:highlight w:val="white"/>
          <w:lang w:val="en-US"/>
        </w:rPr>
        <w:t># Show error details in PDF-AS</w:t>
      </w:r>
    </w:p>
    <w:p>
      <w:pPr>
        <w:pStyle w:val="Preformatted"/>
        <w:rPr>
          <w:highlight w:val="white"/>
          <w:lang w:val="en-US"/>
        </w:rPr>
      </w:pPr>
      <w:r>
        <w:rPr>
          <w:highlight w:val="white"/>
          <w:lang w:val="en-US"/>
        </w:rPr>
        <w:t>error.showdetails=false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MOA-SS Signatur</w:t>
      </w:r>
    </w:p>
    <w:p>
      <w:pPr>
        <w:pStyle w:val="Preformatted"/>
        <w:rPr>
          <w:highlight w:val="white"/>
          <w:lang w:val="en-US"/>
        </w:rPr>
      </w:pPr>
      <w:r>
        <w:rPr>
          <w:highlight w:val="white"/>
          <w:lang w:val="en-US"/>
        </w:rPr>
        <w:t>moa.enabled=false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Lokale BKU URL</w:t>
      </w:r>
    </w:p>
    <w:p>
      <w:pPr>
        <w:pStyle w:val="Preformatted"/>
        <w:rPr>
          <w:highlight w:val="white"/>
          <w:lang w:val="en-US"/>
        </w:rPr>
      </w:pPr>
      <w:r>
        <w:rPr>
          <w:highlight w:val="white"/>
          <w:lang w:val="en-US"/>
        </w:rPr>
        <w:t>bku.local.url=http://127.0.0.1:3495/http-security-layer-request</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Online BKU URL</w:t>
      </w:r>
    </w:p>
    <w:p>
      <w:pPr>
        <w:pStyle w:val="Preformatted"/>
        <w:rPr>
          <w:highlight w:val="white"/>
          <w:lang w:val="en-US"/>
        </w:rPr>
      </w:pPr>
      <w:r>
        <w:rPr>
          <w:highlight w:val="white"/>
          <w:lang w:val="en-US"/>
        </w:rPr>
        <w:t>bku.online.url=http://192.168.1.1/bkuonline/http-security-layer-request</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Handy Signatur URL</w:t>
      </w:r>
    </w:p>
    <w:p>
      <w:pPr>
        <w:pStyle w:val="Preformatted"/>
        <w:rPr>
          <w:highlight w:val="white"/>
          <w:lang w:val="en-US"/>
        </w:rPr>
      </w:pPr>
      <w:r>
        <w:rPr>
          <w:highlight w:val="white"/>
          <w:lang w:val="en-US"/>
        </w:rPr>
        <w:t>#bku.mobile.url=</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Platzhalter Generator aktiv</w:t>
      </w:r>
    </w:p>
    <w:p>
      <w:pPr>
        <w:pStyle w:val="Preformatted"/>
        <w:rPr>
          <w:highlight w:val="white"/>
          <w:lang w:val="en-US"/>
        </w:rPr>
      </w:pPr>
      <w:r>
        <w:rPr>
          <w:highlight w:val="white"/>
          <w:lang w:val="en-US"/>
        </w:rPr>
        <w:t>qr.placeholder.generator.enabled=true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ks.enabled=true</w:t>
      </w:r>
    </w:p>
    <w:p>
      <w:pPr>
        <w:pStyle w:val="Preformatted"/>
        <w:rPr>
          <w:highlight w:val="white"/>
          <w:lang w:val="en-US"/>
        </w:rPr>
      </w:pPr>
      <w:r>
        <w:rPr>
          <w:highlight w:val="white"/>
          <w:lang w:val="en-US"/>
        </w:rPr>
        <w:t>ks.file=/config/test.p12</w:t>
      </w:r>
    </w:p>
    <w:p>
      <w:pPr>
        <w:pStyle w:val="Preformatted"/>
        <w:rPr>
          <w:highlight w:val="white"/>
          <w:lang w:val="en-US"/>
        </w:rPr>
      </w:pPr>
      <w:r>
        <w:rPr>
          <w:highlight w:val="white"/>
          <w:lang w:val="en-US"/>
        </w:rPr>
        <w:t>ks.type=PKCS12</w:t>
      </w:r>
    </w:p>
    <w:p>
      <w:pPr>
        <w:pStyle w:val="Preformatted"/>
        <w:rPr>
          <w:highlight w:val="white"/>
          <w:lang w:val="en-US"/>
        </w:rPr>
      </w:pPr>
      <w:r>
        <w:rPr>
          <w:highlight w:val="white"/>
          <w:lang w:val="en-US"/>
        </w:rPr>
        <w:t>ks.pass=123abc</w:t>
      </w:r>
    </w:p>
    <w:p>
      <w:pPr>
        <w:pStyle w:val="Preformatted"/>
        <w:rPr>
          <w:highlight w:val="white"/>
          <w:lang w:val="en-US"/>
        </w:rPr>
      </w:pPr>
      <w:r>
        <w:rPr>
          <w:highlight w:val="white"/>
          <w:lang w:val="en-US"/>
        </w:rPr>
        <w:t>ks.key.alias=test</w:t>
      </w:r>
    </w:p>
    <w:p>
      <w:pPr>
        <w:pStyle w:val="Preformatted"/>
        <w:rPr>
          <w:highlight w:val="white"/>
          <w:lang w:val="en-US"/>
        </w:rPr>
      </w:pPr>
      <w:r>
        <w:rPr>
          <w:highlight w:val="white"/>
          <w:lang w:val="en-US"/>
        </w:rPr>
        <w:t>ks.key.pass=123abc</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soap.sign.enabled=true</w:t>
      </w:r>
    </w:p>
    <w:p>
      <w:pPr>
        <w:pStyle w:val="Preformatted"/>
        <w:rPr>
          <w:highlight w:val="white"/>
          <w:lang w:val="en-US"/>
        </w:rPr>
      </w:pPr>
      <w:r>
        <w:rPr>
          <w:highlight w:val="white"/>
          <w:lang w:val="en-US"/>
        </w:rPr>
        <w:t>soap.verify.enabled=true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reload.pwd=123456</w:t>
      </w:r>
    </w:p>
    <w:p>
      <w:pPr>
        <w:pStyle w:val="Preformatted"/>
        <w:rPr>
          <w:highlight w:val="white"/>
          <w:lang w:val="en-US"/>
        </w:rPr>
      </w:pPr>
      <w:r>
        <w:rPr>
          <w:highlight w:val="white"/>
          <w:lang w:val="en-US"/>
        </w:rPr>
        <w:t>reload.enabled=true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xml:space="preserve"># Whitelist </w:t>
      </w:r>
    </w:p>
    <w:p>
      <w:pPr>
        <w:pStyle w:val="Preformatted"/>
        <w:rPr>
          <w:highlight w:val="white"/>
          <w:lang w:val="en-US"/>
        </w:rPr>
      </w:pPr>
      <w:r>
        <w:rPr>
          <w:highlight w:val="white"/>
          <w:lang w:val="en-US"/>
        </w:rPr>
        <w:t>whitelist.enabled=true</w:t>
      </w:r>
    </w:p>
    <w:p>
      <w:pPr>
        <w:pStyle w:val="Preformatted"/>
        <w:rPr>
          <w:highlight w:val="white"/>
          <w:lang w:val="en-US"/>
        </w:rPr>
      </w:pPr>
      <w:r>
        <w:rPr>
          <w:highlight w:val="white"/>
          <w:lang w:val="en-US"/>
        </w:rPr>
        <w:t># Matches everything</w:t>
      </w:r>
    </w:p>
    <w:p>
      <w:pPr>
        <w:pStyle w:val="Preformatted"/>
        <w:rPr>
          <w:highlight w:val="white"/>
          <w:lang w:val="en-US"/>
        </w:rPr>
      </w:pPr>
      <w:r>
        <w:rPr>
          <w:highlight w:val="white"/>
          <w:lang w:val="en-US"/>
        </w:rPr>
        <w:t>whitelist.url.01=^.*$</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#whitelist.url.02=^http://.*$</w:t>
      </w:r>
    </w:p>
    <w:p>
      <w:pPr>
        <w:pStyle w:val="Preformatted"/>
        <w:rPr>
          <w:highlight w:val="white"/>
          <w:lang w:val="en-US"/>
        </w:rPr>
      </w:pPr>
      <w:r>
        <w:rPr>
          <w:highlight w:val="white"/>
          <w:lang w:val="en-US"/>
        </w:rPr>
      </w:r>
    </w:p>
    <w:p>
      <w:pPr>
        <w:pStyle w:val="Preformatted"/>
        <w:rPr>
          <w:lang w:val="en-US"/>
        </w:rPr>
      </w:pPr>
      <w:r>
        <w:rPr>
          <w:lang w:val="en-US"/>
        </w:rPr>
        <w:t>#Request Store</w:t>
      </w:r>
    </w:p>
    <w:p>
      <w:pPr>
        <w:pStyle w:val="Preformatted"/>
        <w:rPr>
          <w:lang w:val="en-US"/>
        </w:rPr>
      </w:pPr>
      <w:r>
        <w:rPr>
          <w:lang w:val="en-US"/>
        </w:rPr>
        <w:t># Default In Memory Store</w:t>
      </w:r>
    </w:p>
    <w:p>
      <w:pPr>
        <w:pStyle w:val="Preformatted"/>
        <w:rPr>
          <w:lang w:val="en-US"/>
        </w:rPr>
      </w:pPr>
      <w:r>
        <w:rPr>
          <w:lang w:val="en-US"/>
        </w:rPr>
        <w:t>#request.store=at.gv.egiz.pdfas.web.store.InMemoryRequestStore</w:t>
      </w:r>
    </w:p>
    <w:p>
      <w:pPr>
        <w:pStyle w:val="Preformatted"/>
        <w:rPr>
          <w:lang w:val="en-US"/>
        </w:rPr>
      </w:pPr>
      <w:r>
        <w:rPr>
          <w:lang w:val="en-US"/>
        </w:rPr>
        <w:t># DB Request Store for cluster</w:t>
      </w:r>
    </w:p>
    <w:p>
      <w:pPr>
        <w:pStyle w:val="Preformatted"/>
        <w:rPr>
          <w:lang w:val="en-US"/>
        </w:rPr>
      </w:pPr>
      <w:r>
        <w:rPr>
          <w:lang w:val="en-US"/>
        </w:rPr>
        <w:t>#request.store=at.gv.egiz.pdfas.web.store.DBRequestStore</w:t>
      </w:r>
    </w:p>
    <w:p>
      <w:pPr>
        <w:pStyle w:val="Preformatted"/>
        <w:rPr>
          <w:lang w:val="en-US"/>
        </w:rPr>
      </w:pPr>
      <w:r>
        <w:rPr>
          <w:lang w:val="en-US"/>
        </w:rPr>
      </w:r>
    </w:p>
    <w:p>
      <w:pPr>
        <w:pStyle w:val="Preformatted"/>
        <w:rPr>
          <w:lang w:val="en-US"/>
        </w:rPr>
      </w:pPr>
      <w:r>
        <w:rPr>
          <w:lang w:val="en-US"/>
        </w:rPr>
        <w:t># seconds Requests are kept in Database (default 600)</w:t>
      </w:r>
    </w:p>
    <w:p>
      <w:pPr>
        <w:pStyle w:val="Preformatted"/>
        <w:rPr>
          <w:lang w:val="en-US"/>
        </w:rPr>
      </w:pPr>
      <w:r>
        <w:rPr>
          <w:lang w:val="en-US"/>
        </w:rPr>
        <w:t>#request.db.timeout=600</w:t>
      </w:r>
    </w:p>
    <w:p>
      <w:pPr>
        <w:pStyle w:val="Preformatted"/>
        <w:rPr>
          <w:lang w:val="en-US"/>
        </w:rPr>
      </w:pPr>
      <w:r>
        <w:rPr>
          <w:lang w:val="en-US"/>
        </w:rPr>
      </w:r>
    </w:p>
    <w:p>
      <w:pPr>
        <w:pStyle w:val="Preformatted"/>
        <w:rPr>
          <w:lang w:val="en-US"/>
        </w:rPr>
      </w:pPr>
      <w:r>
        <w:rPr>
          <w:lang w:val="en-US"/>
        </w:rPr>
        <w:t>#Hibernate Properties for DB Store</w:t>
      </w:r>
    </w:p>
    <w:p>
      <w:pPr>
        <w:pStyle w:val="Preformatted"/>
        <w:rPr>
          <w:lang w:val="en-US"/>
        </w:rPr>
      </w:pPr>
      <w:r>
        <w:rPr>
          <w:lang w:val="en-US"/>
        </w:rPr>
      </w:r>
    </w:p>
    <w:p>
      <w:pPr>
        <w:pStyle w:val="Preformatted"/>
        <w:rPr>
          <w:lang w:val="en-US"/>
        </w:rPr>
      </w:pPr>
      <w:r>
        <w:rPr>
          <w:lang w:val="en-US"/>
        </w:rPr>
        <w:t>#hibernate.props.hibernate.dialect=org.hibernate.dialect.MySQLDialect</w:t>
      </w:r>
    </w:p>
    <w:p>
      <w:pPr>
        <w:pStyle w:val="Preformatted"/>
        <w:rPr>
          <w:lang w:val="en-US"/>
        </w:rPr>
      </w:pPr>
      <w:r>
        <w:rPr>
          <w:lang w:val="en-US"/>
        </w:rPr>
        <w:t>#hibernate.props.hibernate.connection.driver_class=com.mysql.jdbc.Driver</w:t>
      </w:r>
    </w:p>
    <w:p>
      <w:pPr>
        <w:pStyle w:val="Preformatted"/>
        <w:rPr>
          <w:lang w:val="en-US"/>
        </w:rPr>
      </w:pPr>
      <w:r>
        <w:rPr>
          <w:lang w:val="en-US"/>
        </w:rPr>
        <w:t>#hibernate.props.hibernate.connection.url=jdbc:mysql://localhost/pdfasweb</w:t>
      </w:r>
    </w:p>
    <w:p>
      <w:pPr>
        <w:pStyle w:val="Preformatted"/>
        <w:rPr>
          <w:lang w:val="en-US"/>
        </w:rPr>
      </w:pPr>
      <w:r>
        <w:rPr>
          <w:lang w:val="en-US"/>
        </w:rPr>
        <w:t>#hibernate.props.hibernate.connection.username=pdfasweb</w:t>
      </w:r>
    </w:p>
    <w:p>
      <w:pPr>
        <w:pStyle w:val="Preformatted"/>
        <w:rPr>
          <w:lang w:val="en-US"/>
        </w:rPr>
      </w:pPr>
      <w:r>
        <w:rPr>
          <w:lang w:val="en-US"/>
        </w:rPr>
        <w:t>#hibernate.props.hibernate.connection.password=pdfasweb</w:t>
      </w:r>
    </w:p>
    <w:p>
      <w:pPr>
        <w:pStyle w:val="Preformatted"/>
        <w:rPr>
          <w:lang w:val="en-US"/>
        </w:rPr>
      </w:pPr>
      <w:r>
        <w:rPr>
          <w:lang w:val="en-US"/>
        </w:rPr>
        <w:t>#hibernate.props.hibernate.connection.pool_size=5</w:t>
      </w:r>
    </w:p>
    <w:p>
      <w:pPr>
        <w:pStyle w:val="Preformatted"/>
        <w:rPr>
          <w:lang w:val="en-US"/>
        </w:rPr>
      </w:pPr>
      <w:r>
        <w:rPr>
          <w:lang w:val="en-US"/>
        </w:rPr>
        <w:t>#hibernate.props.hibernate.connection.autocommit=false</w:t>
      </w:r>
    </w:p>
    <w:p>
      <w:pPr>
        <w:pStyle w:val="Preformatted"/>
        <w:rPr>
          <w:lang w:val="en-US"/>
        </w:rPr>
      </w:pPr>
      <w:r>
        <w:rPr>
          <w:lang w:val="en-US"/>
        </w:rPr>
        <w:t>#hibernate.props.hibernate.show_sql=true</w:t>
      </w:r>
    </w:p>
    <w:p>
      <w:pPr>
        <w:pStyle w:val="Preformatted"/>
        <w:rPr>
          <w:lang w:val="en-US"/>
        </w:rPr>
      </w:pPr>
      <w:r>
        <w:rPr>
          <w:lang w:val="en-US"/>
        </w:rPr>
        <w:t>#hibernate.props.hibernate.hbm2ddl.auto=update</w:t>
      </w:r>
    </w:p>
    <w:p>
      <w:pPr>
        <w:pStyle w:val="Preformatted"/>
        <w:rPr>
          <w:lang w:val="en-US"/>
        </w:rPr>
      </w:pPr>
      <w:r>
        <w:rPr>
          <w:lang w:val="en-US"/>
        </w:rPr>
      </w:r>
    </w:p>
    <w:p>
      <w:pPr>
        <w:pStyle w:val="Preformatted"/>
        <w:rPr>
          <w:lang w:val="en-US"/>
        </w:rPr>
      </w:pPr>
      <w:r>
        <w:rPr>
          <w:lang w:val="en-US"/>
        </w:rPr>
        <w:t># Handy Signature mit SL 2.0</w:t>
      </w:r>
    </w:p>
    <w:p>
      <w:pPr>
        <w:pStyle w:val="Preformatted"/>
        <w:rPr>
          <w:lang w:val="en-US"/>
        </w:rPr>
      </w:pPr>
      <w:r>
        <w:rPr>
          <w:lang w:val="en-US"/>
        </w:rPr>
      </w:r>
    </w:p>
    <w:p>
      <w:pPr>
        <w:pStyle w:val="Preformatted"/>
        <w:rPr>
          <w:highlight w:val="white"/>
          <w:lang w:val="en-US"/>
        </w:rPr>
      </w:pPr>
      <w:r>
        <w:rPr>
          <w:highlight w:val="white"/>
          <w:lang w:val="en-US"/>
        </w:rPr>
        <w:t>sl20.sign.enabled=true</w:t>
      </w:r>
    </w:p>
    <w:p>
      <w:pPr>
        <w:pStyle w:val="Preformatted"/>
        <w:rPr>
          <w:highlight w:val="white"/>
          <w:lang w:val="en-US"/>
        </w:rPr>
      </w:pPr>
      <w:r>
        <w:rPr>
          <w:highlight w:val="white"/>
          <w:lang w:val="en-US"/>
        </w:rPr>
        <w:t>sl20.mobile.url=https://test1.a-trust.at/securitylayer2</w:t>
      </w:r>
    </w:p>
    <w:p>
      <w:pPr>
        <w:pStyle w:val="Preformatted"/>
        <w:rPr>
          <w:highlight w:val="white"/>
          <w:lang w:val="en-US"/>
        </w:rPr>
      </w:pPr>
      <w:r>
        <w:rPr>
          <w:highlight w:val="white"/>
          <w:lang w:val="en-US"/>
        </w:rPr>
        <w:t>sl20.keystore.file=</w:t>
      </w:r>
    </w:p>
    <w:p>
      <w:pPr>
        <w:pStyle w:val="Preformatted"/>
        <w:rPr>
          <w:highlight w:val="white"/>
          <w:lang w:val="en-US"/>
        </w:rPr>
      </w:pPr>
      <w:r>
        <w:rPr>
          <w:highlight w:val="white"/>
          <w:lang w:val="en-US"/>
        </w:rPr>
        <w:t>sl20.keystore.type=JKS</w:t>
      </w:r>
    </w:p>
    <w:p>
      <w:pPr>
        <w:pStyle w:val="Preformatted"/>
        <w:rPr>
          <w:highlight w:val="white"/>
          <w:lang w:val="en-US"/>
        </w:rPr>
      </w:pPr>
      <w:r>
        <w:rPr>
          <w:highlight w:val="white"/>
          <w:lang w:val="en-US"/>
        </w:rPr>
        <w:t>sl20.keystore.pass=****</w:t>
      </w:r>
    </w:p>
    <w:p>
      <w:pPr>
        <w:pStyle w:val="Preformatted"/>
        <w:rPr>
          <w:highlight w:val="white"/>
          <w:lang w:val="en-US"/>
        </w:rPr>
      </w:pPr>
      <w:r>
        <w:rPr>
          <w:highlight w:val="white"/>
          <w:lang w:val="en-US"/>
        </w:rPr>
        <w:t>sl20.keystore.sign.key.alias=sl20signing</w:t>
      </w:r>
    </w:p>
    <w:p>
      <w:pPr>
        <w:pStyle w:val="Preformatted"/>
        <w:rPr>
          <w:highlight w:val="white"/>
          <w:lang w:val="en-US"/>
        </w:rPr>
      </w:pPr>
      <w:r>
        <w:rPr>
          <w:highlight w:val="white"/>
          <w:lang w:val="en-US"/>
        </w:rPr>
        <w:t>sl20.keystore.sign.key.pass=****</w:t>
      </w:r>
    </w:p>
    <w:p>
      <w:pPr>
        <w:pStyle w:val="Preformatted"/>
        <w:rPr>
          <w:highlight w:val="white"/>
          <w:lang w:val="en-US"/>
        </w:rPr>
      </w:pPr>
      <w:r>
        <w:rPr>
          <w:highlight w:val="white"/>
          <w:lang w:val="en-US"/>
        </w:rPr>
        <w:t>sl20.keystore.enc.key.alias=sl20encryption</w:t>
      </w:r>
    </w:p>
    <w:p>
      <w:pPr>
        <w:pStyle w:val="Preformatted"/>
        <w:rPr>
          <w:highlight w:val="white"/>
          <w:lang w:val="en-US"/>
        </w:rPr>
      </w:pPr>
      <w:r>
        <w:rPr>
          <w:highlight w:val="white"/>
          <w:lang w:val="en-US"/>
        </w:rPr>
        <w:t>sl20.keystore.enc.key.pass=****</w:t>
      </w:r>
    </w:p>
    <w:p>
      <w:pPr>
        <w:pStyle w:val="Preformatted"/>
        <w:rPr>
          <w:highlight w:val="white"/>
          <w:lang w:val="en-US"/>
        </w:rPr>
      </w:pPr>
      <w:r>
        <w:rPr>
          <w:highlight w:val="white"/>
          <w:lang w:val="en-US"/>
        </w:rPr>
        <w:t>sl20.debug.validation.disable=false</w:t>
      </w:r>
    </w:p>
    <w:p>
      <w:pPr>
        <w:pStyle w:val="Preformatted"/>
        <w:rPr>
          <w:highlight w:val="white"/>
          <w:lang w:val="en-US"/>
        </w:rPr>
      </w:pPr>
      <w:r>
        <w:rPr>
          <w:highlight w:val="white"/>
          <w:lang w:val="en-US"/>
        </w:rPr>
        <w:t>sl20.debug.signed.result.enabled=false</w:t>
      </w:r>
    </w:p>
    <w:p>
      <w:pPr>
        <w:pStyle w:val="Preformatted"/>
        <w:rPr>
          <w:highlight w:val="white"/>
          <w:lang w:val="en-US"/>
        </w:rPr>
      </w:pPr>
      <w:r>
        <w:rPr>
          <w:highlight w:val="white"/>
          <w:lang w:val="en-US"/>
        </w:rPr>
        <w:t>sl20.debug.signed.result.required=false</w:t>
      </w:r>
    </w:p>
    <w:p>
      <w:pPr>
        <w:pStyle w:val="Preformatted"/>
        <w:rPr>
          <w:highlight w:val="white"/>
          <w:lang w:val="en-US"/>
        </w:rPr>
      </w:pPr>
      <w:r>
        <w:rPr>
          <w:highlight w:val="white"/>
          <w:lang w:val="en-US"/>
        </w:rPr>
        <w:t>sl20.debug.encryption.enabled=false</w:t>
      </w:r>
    </w:p>
    <w:p>
      <w:pPr>
        <w:pStyle w:val="Preformatted"/>
        <w:rPr>
          <w:highlight w:val="white"/>
          <w:lang w:val="en-US"/>
        </w:rPr>
      </w:pPr>
      <w:r>
        <w:rPr>
          <w:highlight w:val="white"/>
          <w:lang w:val="en-US"/>
        </w:rPr>
        <w:t>sl20.debug.encryption.required=false</w:t>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Normal"/>
        <w:rPr>
          <w:lang w:val="en-US"/>
        </w:rPr>
      </w:pPr>
      <w:r>
        <w:rPr>
          <w:lang w:val="en-US"/>
        </w:rPr>
      </w:r>
    </w:p>
    <w:p>
      <w:pPr>
        <w:pStyle w:val="Name"/>
        <w:rPr/>
      </w:pPr>
      <w:r>
        <w:rPr/>
        <w:t>Dokumentenhistorie</w:t>
      </w:r>
    </w:p>
    <w:tbl>
      <w:tblPr>
        <w:tblStyle w:val="SOWTable"/>
        <w:tblW w:w="914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242"/>
        <w:gridCol w:w="1701"/>
        <w:gridCol w:w="2410"/>
        <w:gridCol w:w="3786"/>
      </w:tblGrid>
      <w:tr>
        <w:trPr>
          <w:cnfStyle w:val="100000000000" w:firstRow="1" w:lastRow="0" w:firstColumn="0" w:lastColumn="0" w:oddVBand="0" w:evenVBand="0" w:oddHBand="0" w:evenHBand="0"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spacing w:lineRule="auto" w:line="240" w:before="60" w:after="60"/>
              <w:rPr>
                <w:color w:val="FFFFFF" w:themeColor="background1"/>
              </w:rPr>
            </w:pPr>
            <w:r>
              <w:rPr>
                <w:rFonts w:eastAsia="" w:cs=""/>
                <w:color w:val="FFFFFF" w:themeColor="background1"/>
                <w:kern w:val="0"/>
                <w:lang w:eastAsia="ja-JP" w:bidi="ar-SA"/>
              </w:rPr>
              <w:t>Version</w:t>
            </w:r>
          </w:p>
        </w:tc>
        <w:tc>
          <w:tcPr>
            <w:tcW w:w="1701"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410"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786"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0.1</w:t>
            </w:r>
          </w:p>
        </w:tc>
        <w:tc>
          <w:tcPr>
            <w:tcW w:w="1701"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06.02.2014</w:t>
            </w:r>
          </w:p>
        </w:tc>
        <w:tc>
          <w:tcPr>
            <w:tcW w:w="2410"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0.2</w:t>
            </w:r>
          </w:p>
        </w:tc>
        <w:tc>
          <w:tcPr>
            <w:tcW w:w="1701"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19.02.2014</w:t>
            </w:r>
          </w:p>
        </w:tc>
        <w:tc>
          <w:tcPr>
            <w:tcW w:w="2410"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Christian Maierhofer</w:t>
            </w:r>
          </w:p>
        </w:tc>
        <w:tc>
          <w:tcPr>
            <w:tcW w:w="3786"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Review</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0.3</w:t>
            </w:r>
          </w:p>
        </w:tc>
        <w:tc>
          <w:tcPr>
            <w:tcW w:w="1701"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15.07.2014</w:t>
            </w:r>
          </w:p>
        </w:tc>
        <w:tc>
          <w:tcPr>
            <w:tcW w:w="2410"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SOAP-Schnittstelle, Clusterbetrieb</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0.4</w:t>
            </w:r>
          </w:p>
        </w:tc>
        <w:tc>
          <w:tcPr>
            <w:tcW w:w="1701"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18.08.2014</w:t>
            </w:r>
          </w:p>
        </w:tc>
        <w:tc>
          <w:tcPr>
            <w:tcW w:w="2410"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Konfigurationsparamter update</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0.5</w:t>
            </w:r>
          </w:p>
        </w:tc>
        <w:tc>
          <w:tcPr>
            <w:tcW w:w="1701"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10.10.2014</w:t>
            </w:r>
          </w:p>
        </w:tc>
        <w:tc>
          <w:tcPr>
            <w:tcW w:w="2410"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pdf-as-web-db</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0.6</w:t>
            </w:r>
          </w:p>
        </w:tc>
        <w:tc>
          <w:tcPr>
            <w:tcW w:w="1701"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26.03.2015</w:t>
            </w:r>
          </w:p>
        </w:tc>
        <w:tc>
          <w:tcPr>
            <w:tcW w:w="2410"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Key identifier</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0.7</w:t>
            </w:r>
          </w:p>
        </w:tc>
        <w:tc>
          <w:tcPr>
            <w:tcW w:w="1701"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12.02.2016</w:t>
            </w:r>
          </w:p>
        </w:tc>
        <w:tc>
          <w:tcPr>
            <w:tcW w:w="2410"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Platzhhalter Servlet</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0.8</w:t>
            </w:r>
          </w:p>
        </w:tc>
        <w:tc>
          <w:tcPr>
            <w:tcW w:w="1701" w:type="dxa"/>
            <w:tcBorders>
              <w:top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03.12.2018</w:t>
            </w:r>
          </w:p>
        </w:tc>
        <w:tc>
          <w:tcPr>
            <w:tcW w:w="2410" w:type="dxa"/>
            <w:tcBorders>
              <w:top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Emina Ahmetovic</w:t>
            </w:r>
          </w:p>
        </w:tc>
        <w:tc>
          <w:tcPr>
            <w:tcW w:w="3786" w:type="dxa"/>
            <w:tcBorders>
              <w:top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Security Layer 2.0</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0.9</w:t>
            </w:r>
          </w:p>
        </w:tc>
        <w:tc>
          <w:tcPr>
            <w:tcW w:w="1701" w:type="dxa"/>
            <w:tcBorders>
              <w:top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02.03.2023</w:t>
            </w:r>
          </w:p>
        </w:tc>
        <w:tc>
          <w:tcPr>
            <w:tcW w:w="2410" w:type="dxa"/>
            <w:tcBorders>
              <w:top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786" w:type="dxa"/>
            <w:tcBorders>
              <w:top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Bulk-Light Funktion hinzugefügt</w:t>
            </w:r>
          </w:p>
        </w:tc>
      </w:tr>
    </w:tbl>
    <w:p>
      <w:pPr>
        <w:pStyle w:val="Normal"/>
        <w:rPr>
          <w:color w:val="FFFFFF" w:themeColor="background1"/>
        </w:rPr>
      </w:pPr>
      <w:r>
        <w:rPr>
          <w:color w:val="FFFFFF" w:themeColor="background1"/>
        </w:rPr>
      </w:r>
    </w:p>
    <w:p>
      <w:pPr>
        <w:pStyle w:val="Fuzeile"/>
        <w:rPr/>
      </w:pPr>
      <w:r>
        <w:rPr/>
      </w:r>
      <w:r>
        <w:br w:type="page"/>
      </w:r>
    </w:p>
    <w:p>
      <w:pPr>
        <w:pStyle w:val="Normal"/>
        <w:rPr/>
      </w:pPr>
      <w:r>
        <w:rPr/>
      </w:r>
    </w:p>
    <w:p>
      <w:pPr>
        <w:pStyle w:val="Name"/>
        <w:rPr/>
      </w:pPr>
      <w:r>
        <w:rPr/>
        <w:t>Referenzen</w:t>
      </w:r>
    </w:p>
    <w:tbl>
      <w:tblPr>
        <w:tblStyle w:val="SignatureTable"/>
        <w:tblW w:w="4950" w:type="pct"/>
        <w:jc w:val="left"/>
        <w:tblInd w:w="0" w:type="dxa"/>
        <w:tblLayout w:type="fixed"/>
        <w:tblCellMar>
          <w:top w:w="0" w:type="dxa"/>
          <w:left w:w="0" w:type="dxa"/>
          <w:bottom w:w="0" w:type="dxa"/>
          <w:right w:w="115" w:type="dxa"/>
        </w:tblCellMar>
        <w:tblLook w:val="04a0" w:noHBand="0" w:noVBand="1" w:firstColumn="1" w:lastRow="0" w:lastColumn="0" w:firstRow="1"/>
      </w:tblPr>
      <w:tblGrid>
        <w:gridCol w:w="2030"/>
        <w:gridCol w:w="7189"/>
      </w:tblGrid>
      <w:tr>
        <w:trPr>
          <w:trHeight w:val="375" w:hRule="atLeast"/>
        </w:trPr>
        <w:tc>
          <w:tcPr>
            <w:tcW w:w="2030" w:type="dxa"/>
            <w:tcBorders/>
          </w:tcPr>
          <w:p>
            <w:pPr>
              <w:pStyle w:val="Normal"/>
              <w:widowControl/>
              <w:spacing w:lineRule="auto" w:line="240" w:before="0" w:after="0"/>
              <w:rPr>
                <w:rFonts w:eastAsia="" w:cs=""/>
                <w:kern w:val="0"/>
                <w:lang w:eastAsia="ja-JP" w:bidi="ar-SA"/>
              </w:rPr>
            </w:pPr>
            <w:r>
              <w:rPr>
                <w:rFonts w:eastAsia="" w:cs=""/>
                <w:kern w:val="0"/>
                <w:lang w:eastAsia="ja-JP" w:bidi="ar-SA"/>
              </w:rPr>
            </w:r>
          </w:p>
        </w:tc>
        <w:tc>
          <w:tcPr>
            <w:tcW w:w="7189" w:type="dxa"/>
            <w:tcBorders/>
          </w:tcPr>
          <w:p>
            <w:pPr>
              <w:pStyle w:val="Normal"/>
              <w:widowControl/>
              <w:spacing w:lineRule="auto" w:line="240" w:before="0" w:after="0"/>
              <w:rPr>
                <w:rFonts w:eastAsia="" w:cs=""/>
                <w:kern w:val="0"/>
                <w:lang w:eastAsia="ja-JP" w:bidi="ar-SA"/>
              </w:rPr>
            </w:pPr>
            <w:r>
              <w:rPr>
                <w:rFonts w:eastAsia="" w:cs=""/>
                <w:kern w:val="0"/>
                <w:lang w:eastAsia="ja-JP" w:bidi="ar-SA"/>
              </w:rPr>
            </w:r>
          </w:p>
        </w:tc>
      </w:tr>
      <w:tr>
        <w:trPr>
          <w:trHeight w:val="375" w:hRule="atLeast"/>
        </w:trPr>
        <w:tc>
          <w:tcPr>
            <w:tcW w:w="2030" w:type="dxa"/>
            <w:tcBorders/>
          </w:tcPr>
          <w:p>
            <w:pPr>
              <w:pStyle w:val="Normal"/>
              <w:widowControl/>
              <w:spacing w:lineRule="auto" w:line="240" w:before="0" w:after="0"/>
              <w:rPr>
                <w:rFonts w:eastAsia="" w:cs=""/>
                <w:kern w:val="0"/>
                <w:lang w:eastAsia="ja-JP" w:bidi="ar-SA"/>
              </w:rPr>
            </w:pPr>
            <w:r>
              <w:rPr>
                <w:rFonts w:eastAsia="" w:cs=""/>
                <w:kern w:val="0"/>
                <w:lang w:eastAsia="ja-JP" w:bidi="ar-SA"/>
              </w:rPr>
            </w:r>
          </w:p>
        </w:tc>
        <w:tc>
          <w:tcPr>
            <w:tcW w:w="7189" w:type="dxa"/>
            <w:tcBorders/>
          </w:tcPr>
          <w:p>
            <w:pPr>
              <w:pStyle w:val="Normal"/>
              <w:widowControl/>
              <w:spacing w:lineRule="auto" w:line="240" w:before="0" w:after="0"/>
              <w:rPr>
                <w:rFonts w:eastAsia="" w:cs=""/>
                <w:kern w:val="0"/>
                <w:lang w:eastAsia="ja-JP" w:bidi="ar-SA"/>
              </w:rPr>
            </w:pPr>
            <w:r>
              <w:rPr>
                <w:rFonts w:eastAsia="" w:cs=""/>
                <w:kern w:val="0"/>
                <w:lang w:eastAsia="ja-JP" w:bidi="ar-SA"/>
              </w:rPr>
            </w:r>
          </w:p>
        </w:tc>
      </w:tr>
    </w:tbl>
    <w:p>
      <w:pPr>
        <w:pStyle w:val="Normal"/>
        <w:widowControl/>
        <w:bidi w:val="0"/>
        <w:spacing w:lineRule="auto" w:line="300" w:before="0" w:after="320"/>
        <w:jc w:val="both"/>
        <w:rPr/>
      </w:pPr>
      <w:r>
        <w:rPr/>
      </w:r>
    </w:p>
    <w:sectPr>
      <w:headerReference w:type="even" r:id="rId6"/>
      <w:headerReference w:type="default" r:id="rId7"/>
      <w:headerReference w:type="first" r:id="rId8"/>
      <w:footerReference w:type="even" r:id="rId9"/>
      <w:footerReference w:type="default" r:id="rId10"/>
      <w:footerReference w:type="first" r:id="rId11"/>
      <w:type w:val="nextPage"/>
      <w:pgSz w:w="12240" w:h="15840"/>
      <w:pgMar w:left="1701" w:right="1225" w:gutter="0" w:header="72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Tahoma">
    <w:charset w:val="01"/>
    <w:family w:val="roman"/>
    <w:pitch w:val="variable"/>
  </w:font>
  <w:font w:name="Courier New">
    <w:charset w:val="01"/>
    <w:family w:val="roman"/>
    <w:pitch w:val="variable"/>
  </w:font>
  <w:font w:name="CenturyGothic-Italic">
    <w:charset w:val="01"/>
    <w:family w:val="roman"/>
    <w:pitch w:val="variable"/>
  </w:font>
  <w:font w:name="Liberation Sans">
    <w:altName w:val="Arial"/>
    <w:charset w:val="01"/>
    <w:family w:val="swiss"/>
    <w:pitch w:val="variable"/>
  </w:font>
  <w:font w:name="Times New Roman">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31" wp14:anchorId="3EC3DD82">
              <wp:simplePos x="0" y="0"/>
              <wp:positionH relativeFrom="margin">
                <wp:align>left</wp:align>
              </wp:positionH>
              <wp:positionV relativeFrom="bottomMargin">
                <wp:align>bottom</wp:align>
              </wp:positionV>
              <wp:extent cx="5913755" cy="594360"/>
              <wp:effectExtent l="0" t="0" r="0" b="0"/>
              <wp:wrapNone/>
              <wp:docPr id="5"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pPr>
                                <w:r>
                                  <w:fldChar w:fldCharType="begin"/>
                                </w:r>
                                <w:r>
                                  <w:rPr/>
                                  <w:instrText xml:space="preserve">STYLEREF  Untertitel  \* MERGEFORMAT</w:instrText>
                                </w:r>
                                <w:r>
                                  <w:rPr/>
                                </w:r>
                                <w:r>
                                  <w:rPr/>
                                  <w:fldChar w:fldCharType="separate"/>
                                </w:r>
                                <w:r>
                                  <w:rPr/>
                                  <w:t>Dokumentation zur PDF-AS Webanwendung ab Version 4</w:t>
                                </w:r>
                                <w:r>
                                  <w:rPr/>
                                </w:r>
                                <w:r>
                                  <w:rPr/>
                                  <w:fldChar w:fldCharType="end"/>
                                </w:r>
                                <w:bookmarkStart w:id="9" w:name="_GoBack"/>
                                <w:bookmarkEnd w:id="9"/>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15</w:t>
                                </w:r>
                                <w:r>
                                  <w:rPr/>
                                  <w:fldChar w:fldCharType="end"/>
                                </w:r>
                              </w:p>
                            </w:tc>
                          </w:tr>
                          <w:tr>
                            <w:trPr>
                              <w:trHeight w:val="194" w:hRule="atLeast"/>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3EC3DD82">
              <v:fill o:detectmouseclick="t" on="false"/>
              <v:stroke color="#3465a4" weight="6480" joinstyle="round" endcap="flat"/>
              <v:textbo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pPr>
                          <w:r>
                            <w:fldChar w:fldCharType="begin"/>
                          </w:r>
                          <w:r>
                            <w:rPr/>
                            <w:instrText xml:space="preserve">STYLEREF  Untertitel  \* MERGEFORMAT</w:instrText>
                          </w:r>
                          <w:r>
                            <w:rPr/>
                          </w:r>
                          <w:r>
                            <w:rPr/>
                            <w:fldChar w:fldCharType="separate"/>
                          </w:r>
                          <w:r>
                            <w:rPr/>
                            <w:t>Dokumentation zur PDF-AS Webanwendung ab Version 4</w:t>
                          </w:r>
                          <w:r>
                            <w:rPr/>
                          </w:r>
                          <w:r>
                            <w:rPr/>
                            <w:fldChar w:fldCharType="end"/>
                          </w:r>
                          <w:bookmarkStart w:id="10" w:name="_GoBack"/>
                          <w:bookmarkEnd w:id="10"/>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15</w:t>
                          </w:r>
                          <w:r>
                            <w:rPr/>
                            <w:fldChar w:fldCharType="end"/>
                          </w:r>
                        </w:p>
                      </w:tc>
                    </w:tr>
                    <w:tr>
                      <w:trPr>
                        <w:trHeight w:val="194" w:hRule="atLeast"/>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spacing w:before="60" w:after="60"/>
            <w:ind w:left="0" w:right="144" w:hanging="0"/>
            <w:rPr>
              <w:kern w:val="0"/>
              <w:lang w:eastAsia="ja-JP" w:bidi="ar-SA"/>
            </w:rPr>
          </w:pPr>
          <w:r>
            <w:rPr>
              <w:kern w:val="0"/>
              <w:lang w:eastAsia="ja-JP" w:bidi="ar-SA"/>
            </w:rPr>
            <w:t>E-Government Innovationszentrum</w:t>
          </w:r>
        </w:p>
        <w:p>
          <w:pPr>
            <w:pStyle w:val="NoSpacing"/>
            <w:widowControl/>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kern w:val="0"/>
              <w:lang w:eastAsia="ja-JP" w:bidi="ar-SA"/>
            </w:rPr>
            <w:drawing>
              <wp:inline distT="0" distB="0" distL="0" distR="0">
                <wp:extent cx="2762250" cy="255905"/>
                <wp:effectExtent l="0" t="0" r="0" b="0"/>
                <wp:docPr id="7"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kern w:val="0"/>
              <w:lang w:eastAsia="ja-JP" w:bidi="ar-SA"/>
            </w:rPr>
            <w:drawing>
              <wp:inline distT="0" distB="0" distL="0" distR="0">
                <wp:extent cx="1014730" cy="496570"/>
                <wp:effectExtent l="0" t="0" r="0" b="0"/>
                <wp:docPr id="8"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decimal"/>
      <w:suff w:val="space"/>
      <w:lvlText w:val="%1"/>
      <w:lvlJc w:val="left"/>
      <w:pPr>
        <w:tabs>
          <w:tab w:val="num" w:pos="0"/>
        </w:tabs>
        <w:ind w:left="0" w:hanging="0"/>
      </w:pPr>
      <w:rPr/>
    </w:lvl>
    <w:lvl w:ilvl="1">
      <w:start w:val="1"/>
      <w:numFmt w:val="decimal"/>
      <w:suff w:val="space"/>
      <w:lvlText w:val="%1.%2"/>
      <w:lvlJc w:val="left"/>
      <w:pPr>
        <w:tabs>
          <w:tab w:val="num" w:pos="0"/>
        </w:tabs>
        <w:ind w:left="0" w:hanging="0"/>
      </w:pPr>
      <w:rPr/>
    </w:lvl>
    <w:lvl w:ilvl="2">
      <w:start w:val="1"/>
      <w:numFmt w:val="decimal"/>
      <w:suff w:val="space"/>
      <w:lvlText w:val="%1.%2.%3"/>
      <w:lvlJc w:val="left"/>
      <w:pPr>
        <w:tabs>
          <w:tab w:val="num" w:pos="0"/>
        </w:tabs>
        <w:ind w:left="0" w:hanging="0"/>
      </w:pPr>
      <w:rPr/>
    </w:lvl>
    <w:lvl w:ilvl="3">
      <w:start w:val="1"/>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locked="1" w:uiPriority="9" w:semiHidden="1" w:unhideWhenUsed="1"/>
    <w:lsdException w:name="heading 6" w:locked="1" w:uiPriority="9" w:semiHidden="1" w:unhideWhenUsed="1" w:qFormat="1"/>
    <w:lsdException w:name="heading 7" w:locked="1" w:uiPriority="9" w:semiHidden="1" w:unhideWhenUsed="1" w:qFormat="1"/>
    <w:lsdException w:name="heading 8" w:locked="1" w:uiPriority="9" w:semiHidden="1" w:unhideWhenUsed="1" w:qFormat="1"/>
    <w:lsdException w:name="heading 9" w:locked="1"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835d6c"/>
    <w:pPr>
      <w:widowControl/>
      <w:bidi w:val="0"/>
      <w:spacing w:lineRule="auto" w:line="300" w:before="0" w:after="320"/>
      <w:jc w:val="both"/>
    </w:pPr>
    <w:rPr>
      <w:rFonts w:ascii="Century Gothic" w:hAnsi="Century Gothic" w:asciiTheme="majorHAnsi" w:hAnsiTheme="majorHAnsi" w:eastAsia="" w:cs=""/>
      <w:color w:val="000000" w:themeColor="text1"/>
      <w:kern w:val="0"/>
      <w:sz w:val="22"/>
      <w:szCs w:val="22"/>
      <w:lang w:val="de-DE" w:eastAsia="ja-JP" w:bidi="ar-SA"/>
    </w:rPr>
  </w:style>
  <w:style w:type="paragraph" w:styleId="Berschrift1">
    <w:name w:val="Heading 1"/>
    <w:basedOn w:val="Normal"/>
    <w:next w:val="Normal"/>
    <w:link w:val="Berschrift1Zchn"/>
    <w:uiPriority w:val="9"/>
    <w:qFormat/>
    <w:rsid w:val="00a61bbc"/>
    <w:pPr>
      <w:keepNext w:val="true"/>
      <w:keepLines/>
      <w:pageBreakBefore/>
      <w:numPr>
        <w:ilvl w:val="0"/>
        <w:numId w:val="2"/>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Berschrift2Zchn"/>
    <w:uiPriority w:val="9"/>
    <w:unhideWhenUsed/>
    <w:qFormat/>
    <w:rsid w:val="00da6ab9"/>
    <w:pPr>
      <w:keepNext w:val="true"/>
      <w:keepLines/>
      <w:numPr>
        <w:ilvl w:val="1"/>
        <w:numId w:val="2"/>
      </w:numPr>
      <w:spacing w:lineRule="auto" w:line="240" w:before="120" w:after="120"/>
      <w:outlineLvl w:val="1"/>
    </w:pPr>
    <w:rPr>
      <w:b/>
      <w:bCs/>
      <w:sz w:val="26"/>
      <w:szCs w:val="26"/>
    </w:rPr>
  </w:style>
  <w:style w:type="paragraph" w:styleId="Berschrift3">
    <w:name w:val="Heading 3"/>
    <w:basedOn w:val="Normal"/>
    <w:next w:val="Normal"/>
    <w:link w:val="Berschrift3Zchn"/>
    <w:uiPriority w:val="9"/>
    <w:unhideWhenUsed/>
    <w:qFormat/>
    <w:pPr>
      <w:keepNext w:val="true"/>
      <w:keepLines/>
      <w:numPr>
        <w:ilvl w:val="2"/>
        <w:numId w:val="2"/>
      </w:numPr>
      <w:spacing w:before="40" w:after="0"/>
      <w:outlineLvl w:val="2"/>
    </w:pPr>
    <w:rPr>
      <w:b/>
      <w:bCs/>
      <w:i/>
      <w:iCs/>
      <w:sz w:val="24"/>
      <w:szCs w:val="24"/>
    </w:rPr>
  </w:style>
  <w:style w:type="paragraph" w:styleId="Berschrift4">
    <w:name w:val="Heading 4"/>
    <w:basedOn w:val="Normal"/>
    <w:next w:val="Normal"/>
    <w:link w:val="Berschrift4Zchn"/>
    <w:uiPriority w:val="9"/>
    <w:unhideWhenUsed/>
    <w:qFormat/>
    <w:rsid w:val="000d7e18"/>
    <w:pPr>
      <w:keepNext w:val="true"/>
      <w:keepLines/>
      <w:numPr>
        <w:ilvl w:val="3"/>
        <w:numId w:val="2"/>
      </w:numPr>
      <w:spacing w:before="40" w:after="0"/>
      <w:outlineLvl w:val="3"/>
    </w:pPr>
    <w:rPr>
      <w:rFonts w:eastAsia="" w:cs="" w:cstheme="majorBidi" w:eastAsiaTheme="majorEastAsia"/>
      <w:i/>
      <w:iCs/>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elZchn" w:customStyle="1">
    <w:name w:val="Titel Zchn"/>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UntertitelZchn" w:customStyle="1">
    <w:name w:val="Untertitel Zchn"/>
    <w:basedOn w:val="DefaultParagraphFont"/>
    <w:uiPriority w:val="3"/>
    <w:qFormat/>
    <w:rPr>
      <w:b/>
      <w:bCs/>
      <w:sz w:val="28"/>
      <w:szCs w:val="28"/>
    </w:rPr>
  </w:style>
  <w:style w:type="character" w:styleId="Berschrift1Zchn" w:customStyle="1">
    <w:name w:val="Überschrift 1 Zchn"/>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Berschrift2Zchn" w:customStyle="1">
    <w:name w:val="Überschrift 2 Zchn"/>
    <w:basedOn w:val="DefaultParagraphFont"/>
    <w:uiPriority w:val="9"/>
    <w:qFormat/>
    <w:rsid w:val="00da6ab9"/>
    <w:rPr>
      <w:rFonts w:ascii="Century Gothic" w:hAnsi="Century Gothic" w:asciiTheme="majorHAnsi" w:hAnsiTheme="majorHAnsi"/>
      <w:b/>
      <w:bCs/>
      <w:sz w:val="26"/>
      <w:szCs w:val="26"/>
    </w:rPr>
  </w:style>
  <w:style w:type="character" w:styleId="Berschrift3Zchn" w:customStyle="1">
    <w:name w:val="Überschrift 3 Zchn"/>
    <w:basedOn w:val="DefaultParagraphFont"/>
    <w:uiPriority w:val="9"/>
    <w:qFormat/>
    <w:rPr>
      <w:rFonts w:ascii="Century Gothic" w:hAnsi="Century Gothic" w:asciiTheme="majorHAnsi" w:hAnsiTheme="majorHAnsi"/>
      <w:b/>
      <w:bCs/>
      <w:i/>
      <w:iCs/>
      <w:sz w:val="24"/>
      <w:szCs w:val="24"/>
    </w:rPr>
  </w:style>
  <w:style w:type="character" w:styleId="Berschrift4Zchn" w:customStyle="1">
    <w:name w:val="Überschrift 4 Zchn"/>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TextkrperZeileneinzugZchn" w:customStyle="1">
    <w:name w:val="Textkörper-Zeileneinzug Zchn"/>
    <w:basedOn w:val="DefaultParagraphFont"/>
    <w:uiPriority w:val="99"/>
    <w:semiHidden/>
    <w:qFormat/>
    <w:rPr/>
  </w:style>
  <w:style w:type="character" w:styleId="Strong">
    <w:name w:val="Strong"/>
    <w:basedOn w:val="DefaultParagraphFont"/>
    <w:uiPriority w:val="22"/>
    <w:unhideWhenUsed/>
    <w:qFormat/>
    <w:rPr>
      <w:b/>
      <w:bCs/>
    </w:rPr>
  </w:style>
  <w:style w:type="character" w:styleId="GruformelZchn" w:customStyle="1">
    <w:name w:val="Grußformel Zchn"/>
    <w:basedOn w:val="DefaultParagraphFont"/>
    <w:link w:val="Closing"/>
    <w:uiPriority w:val="11"/>
    <w:qFormat/>
    <w:rPr/>
  </w:style>
  <w:style w:type="character" w:styleId="KopfzeileZchn" w:customStyle="1">
    <w:name w:val="Kopfzeile Zchn"/>
    <w:basedOn w:val="DefaultParagraphFont"/>
    <w:uiPriority w:val="99"/>
    <w:qFormat/>
    <w:rPr/>
  </w:style>
  <w:style w:type="character" w:styleId="FuzeileZchn" w:customStyle="1">
    <w:name w:val="Fußzeile Zchn"/>
    <w:basedOn w:val="DefaultParagraphFont"/>
    <w:uiPriority w:val="99"/>
    <w:qFormat/>
    <w:rPr>
      <w:i/>
      <w:iCs/>
      <w:sz w:val="18"/>
      <w:szCs w:val="18"/>
    </w:rPr>
  </w:style>
  <w:style w:type="character" w:styleId="SprechblasentextZchn" w:customStyle="1">
    <w:name w:val="Sprechblasentext Zchn"/>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AufzhlungszeichenZchn" w:customStyle="1">
    <w:name w:val="Aufzählungszeichen Zchn"/>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AufzhlungszeichenZchn"/>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Tlidtranslation" w:customStyle="1">
    <w:name w:val="tlid-translation"/>
    <w:basedOn w:val="DefaultParagraphFont"/>
    <w:qFormat/>
    <w:rsid w:val="001b5455"/>
    <w:rPr/>
  </w:style>
  <w:style w:type="character" w:styleId="Fontstyle01" w:customStyle="1">
    <w:name w:val="fontstyle01"/>
    <w:basedOn w:val="DefaultParagraphFont"/>
    <w:qFormat/>
    <w:rsid w:val="001f0a6e"/>
    <w:rPr>
      <w:rFonts w:ascii="CenturyGothic-Italic" w:hAnsi="CenturyGothic-Italic"/>
      <w:b w:val="false"/>
      <w:bCs w:val="false"/>
      <w:i/>
      <w:iCs/>
      <w:color w:val="000000"/>
      <w:sz w:val="18"/>
      <w:szCs w:val="18"/>
    </w:rPr>
  </w:style>
  <w:style w:type="character" w:styleId="Verzeichnissprung">
    <w:name w:val="Verzeichnissprung"/>
    <w:qFormat/>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elZchn"/>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UntertitelZchn"/>
    <w:uiPriority w:val="3"/>
    <w:qFormat/>
    <w:pPr>
      <w:spacing w:lineRule="auto" w:line="240" w:before="320" w:after="320"/>
    </w:pPr>
    <w:rPr>
      <w:b/>
      <w:bCs/>
      <w:sz w:val="28"/>
      <w:szCs w:val="28"/>
    </w:rPr>
  </w:style>
  <w:style w:type="paragraph" w:styleId="NoSpacing">
    <w:name w:val="No Spacing"/>
    <w:uiPriority w:val="1"/>
    <w:qFormat/>
    <w:pPr>
      <w:widowControl/>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KopfzeileZchn"/>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TextkrperZeileneinzugZchn"/>
    <w:uiPriority w:val="99"/>
    <w:semiHidden/>
    <w:unhideWhenUsed/>
    <w:pPr>
      <w:spacing w:before="0" w:after="120"/>
      <w:ind w:left="360" w:hanging="0"/>
    </w:pPr>
    <w:rPr/>
  </w:style>
  <w:style w:type="paragraph" w:styleId="Closing">
    <w:name w:val="Closing"/>
    <w:basedOn w:val="Normal"/>
    <w:link w:val="GruformelZchn"/>
    <w:uiPriority w:val="11"/>
    <w:unhideWhenUsed/>
    <w:qFormat/>
    <w:pPr>
      <w:spacing w:lineRule="auto" w:line="240" w:before="720" w:after="0"/>
    </w:pPr>
    <w:rPr/>
  </w:style>
  <w:style w:type="paragraph" w:styleId="ListBullet">
    <w:name w:val="List Bullet"/>
    <w:basedOn w:val="Normal"/>
    <w:link w:val="AufzhlungszeichenZchn"/>
    <w:uiPriority w:val="4"/>
    <w:unhideWhenUsed/>
    <w:qFormat/>
    <w:pPr>
      <w:numPr>
        <w:ilvl w:val="0"/>
        <w:numId w:val="1"/>
      </w:numPr>
      <w:spacing w:before="0" w:after="320"/>
      <w:contextualSpacing/>
    </w:pPr>
    <w:rPr/>
  </w:style>
  <w:style w:type="paragraph" w:styleId="Fuzeile">
    <w:name w:val="Footer"/>
    <w:basedOn w:val="Normal"/>
    <w:link w:val="FuzeileZchn"/>
    <w:uiPriority w:val="99"/>
    <w:unhideWhenUsed/>
    <w:qFormat/>
    <w:pPr>
      <w:spacing w:lineRule="auto" w:line="240" w:before="0" w:after="0"/>
    </w:pPr>
    <w:rPr>
      <w:i/>
      <w:iCs/>
      <w:sz w:val="18"/>
      <w:szCs w:val="18"/>
    </w:rPr>
  </w:style>
  <w:style w:type="paragraph" w:styleId="BalloonText">
    <w:name w:val="Balloon Text"/>
    <w:basedOn w:val="Normal"/>
    <w:link w:val="SprechblasentextZchn"/>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qFormat/>
    <w:rsid w:val="009e0f20"/>
    <w:pPr>
      <w:spacing w:before="0" w:after="320"/>
      <w:ind w:left="720" w:hanging="0"/>
      <w:contextualSpacing/>
    </w:pPr>
    <w:rPr/>
  </w:style>
  <w:style w:type="paragraph" w:styleId="NormalWeb">
    <w:name w:val="Normal (Web)"/>
    <w:basedOn w:val="Normal"/>
    <w:uiPriority w:val="99"/>
    <w:unhideWhenUsed/>
    <w:qFormat/>
    <w:rsid w:val="00e744e5"/>
    <w:pPr>
      <w:spacing w:lineRule="auto" w:line="240" w:beforeAutospacing="1" w:afterAutospacing="1"/>
      <w:jc w:val="left"/>
    </w:pPr>
    <w:rPr>
      <w:rFonts w:ascii="Times New Roman" w:hAnsi="Times New Roman" w:eastAsia="Times New Roman" w:cs="Times New Roman"/>
      <w:color w:val="auto"/>
      <w:sz w:val="24"/>
      <w:szCs w:val="24"/>
      <w:lang w:val="en-US" w:eastAsia="en-US"/>
    </w:rPr>
  </w:style>
  <w:style w:type="paragraph" w:styleId="Rahmeninhalt">
    <w:name w:val="Rahmeninhalt"/>
    <w:basedOn w:val="Normal"/>
    <w:qFormat/>
    <w:pPr/>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NormaleTabelle"/>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NormaleTabelle"/>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NormaleTabelle"/>
    <w:uiPriority w:val="99"/>
    <w:pPr>
      <w:ind w:right="144"/>
      <w:spacing w:before="60" w:after="0" w:line="240" w:lineRule="auto"/>
    </w:pPr>
    <w:tblPr>
      <w:tblCellMar>
        <w:left w:w="0" w:type="dxa"/>
        <w:right w:w="0" w:type="dxa"/>
      </w:tblCellMar>
    </w:tblPr>
  </w:style>
  <w:style w:type="table" w:customStyle="1" w:styleId="SignatureTable">
    <w:name w:val="Signature Table"/>
    <w:basedOn w:val="NormaleTabelle"/>
    <w:uiPriority w:val="99"/>
    <w:pPr>
      <w:spacing w:after="0" w:line="240" w:lineRule="auto"/>
    </w:pPr>
  </w:style>
  <w:style w:type="table" w:styleId="HelleListe-Akzent1">
    <w:name w:val="Light List Accent 1"/>
    <w:basedOn w:val="NormaleTabelle"/>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image" Target="media/image2.png"/><Relationship Id="rId5" Type="http://schemas.openxmlformats.org/officeDocument/2006/relationships/hyperlink" Target="http://localhost/sp?token=46f01421-1ac6-4640-9027-ebd1323bbab3"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oter" Target="footer3.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Relationship Id="rId17" Type="http://schemas.openxmlformats.org/officeDocument/2006/relationships/customXml" Target="../customXml/item2.xml"/><Relationship Id="rId18" Type="http://schemas.openxmlformats.org/officeDocument/2006/relationships/customXml" Target="../customXml/item3.xml"/>
</Relationships>
</file>

<file path=word/_rels/footer3.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3.png"/><Relationship Id="rId3" Type="http://schemas.openxmlformats.org/officeDocument/2006/relationships/image" Target="media/image4.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b:Sources xmlns:b="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A5AE89AD-C0C2-48EC-93E6-D4F6A8E83B6D}">
  <ds:schemaRefs>
    <ds:schemaRef ds:uri="http://schemas.openxmlformats.org/officeDocument/2006/bibliography"/>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TS103923594.dotx</Template>
  <TotalTime>13</TotalTime>
  <Application>LibreOffice/7.3.7.2$Linux_X86_64 LibreOffice_project/30$Build-2</Application>
  <AppVersion>15.0000</AppVersion>
  <Pages>15</Pages>
  <Words>2202</Words>
  <Characters>16742</Characters>
  <CharactersWithSpaces>18619</CharactersWithSpaces>
  <Paragraphs>316</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2018-12-06T13:48:00Z</dcterms:created>
  <dc:creator>vkrnjic</dc:creator>
  <dc:description/>
  <dc:language>de-DE</dc:language>
  <cp:lastModifiedBy>Thomas Lenz</cp:lastModifiedBy>
  <cp:lastPrinted>2021-06-30T12:34:00Z</cp:lastPrinted>
  <dcterms:modified xsi:type="dcterms:W3CDTF">2023-03-02T16:24:25Z</dcterms:modified>
  <cp:revision>13</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