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embeddings/oleObject1.bin" ContentType="application/vnd.openxmlformats-officedocument.oleObject"/>
  <Override PartName="/word/media/image1.wmf" ContentType="image/x-wmf"/>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el"/>
        <w:spacing w:before="320" w:after="240"/>
        <w:contextualSpacing/>
        <w:rPr>
          <w:rFonts w:ascii="Calibri" w:hAnsi="Calibri" w:cs="Calibri"/>
        </w:rPr>
      </w:pPr>
      <w:r>
        <w:rPr>
          <w:rFonts w:cs="Calibri" w:ascii="Calibri" w:hAnsi="Calibri"/>
        </w:rPr>
        <w:t>MS-specific eIDAS Proxy-Service</w:t>
        <w:br/>
        <w:t>Konfiguration</w:t>
      </w:r>
    </w:p>
    <w:p>
      <w:pPr>
        <w:pStyle w:val="Normal"/>
        <w:rPr>
          <w:rFonts w:ascii="Calibri" w:hAnsi="Calibri" w:eastAsia="Arial" w:cs="Calibri"/>
          <w:smallCaps/>
          <w:sz w:val="44"/>
          <w:szCs w:val="52"/>
          <w:lang w:val="de-AT"/>
        </w:rPr>
      </w:pPr>
      <w:r>
        <w:rPr>
          <w:rFonts w:eastAsia="Arial" w:cs="Calibri" w:ascii="Calibri" w:hAnsi="Calibri"/>
          <w:smallCaps/>
          <w:sz w:val="44"/>
          <w:szCs w:val="52"/>
          <w:lang w:val="de-AT"/>
        </w:rPr>
      </w:r>
    </w:p>
    <w:p>
      <w:pPr>
        <w:pStyle w:val="Autor"/>
        <w:rPr>
          <w:rFonts w:ascii="Calibri" w:hAnsi="Calibri" w:cs="Calibri"/>
        </w:rPr>
      </w:pPr>
      <w:r>
        <w:rPr>
          <w:rFonts w:cs="Calibri" w:ascii="Calibri" w:hAnsi="Calibri"/>
        </w:rPr>
        <w:t>Version 1.</w:t>
      </w:r>
      <w:r>
        <w:rPr>
          <w:rFonts w:cs="Calibri" w:ascii="Calibri" w:hAnsi="Calibri"/>
        </w:rPr>
        <w:t>2</w:t>
      </w:r>
      <w:r>
        <w:rPr>
          <w:rFonts w:cs="Calibri" w:ascii="Calibri" w:hAnsi="Calibri"/>
        </w:rPr>
        <w:t xml:space="preserve"> vom </w:t>
      </w:r>
      <w:r>
        <w:rPr>
          <w:rFonts w:cs="Calibri" w:ascii="Calibri" w:hAnsi="Calibri"/>
        </w:rPr>
        <w:t>16</w:t>
      </w:r>
      <w:r>
        <w:rPr>
          <w:rFonts w:cs="Calibri" w:ascii="Calibri" w:hAnsi="Calibri"/>
        </w:rPr>
        <w:t>.1</w:t>
      </w:r>
      <w:r>
        <w:rPr>
          <w:rFonts w:cs="Calibri" w:ascii="Calibri" w:hAnsi="Calibri"/>
        </w:rPr>
        <w:t>2</w:t>
      </w:r>
      <w:r>
        <w:rPr>
          <w:rFonts w:cs="Calibri" w:ascii="Calibri" w:hAnsi="Calibri"/>
        </w:rPr>
        <w:t>.2022</w:t>
      </w:r>
    </w:p>
    <w:p>
      <w:pPr>
        <w:pStyle w:val="Autor"/>
        <w:rPr>
          <w:rFonts w:ascii="Calibri" w:hAnsi="Calibri" w:cs="Calibri"/>
        </w:rPr>
      </w:pPr>
      <w:r>
        <w:rPr>
          <w:rFonts w:cs="Calibri" w:ascii="Calibri" w:hAnsi="Calibri"/>
        </w:rPr>
        <w:t xml:space="preserve">Thomas Lenz – </w:t>
      </w:r>
      <w:hyperlink r:id="rId2" w:tgtFrame="mailto:thomas.lenz@egiz.gv.at">
        <w:r>
          <w:rPr>
            <w:rStyle w:val="Internetverknpfung"/>
            <w:rFonts w:cs="Calibri" w:ascii="Calibri" w:hAnsi="Calibri"/>
          </w:rPr>
          <w:t>thomas.lenz@egiz.gv.at</w:t>
        </w:r>
      </w:hyperlink>
    </w:p>
    <w:p>
      <w:pPr>
        <w:pStyle w:val="Autor"/>
        <w:rPr>
          <w:rFonts w:ascii="Calibri" w:hAnsi="Calibri" w:cs="Calibri"/>
          <w:color w:val="000000"/>
        </w:rPr>
      </w:pPr>
      <w:r>
        <w:rPr>
          <w:rFonts w:cs="Calibri" w:ascii="Calibri" w:hAnsi="Calibri"/>
          <w:color w:val="000000"/>
        </w:rPr>
        <w:t xml:space="preserve">Thomas Zefferer – </w:t>
      </w:r>
      <w:r>
        <w:rPr>
          <w:rStyle w:val="Internetverknpfung"/>
          <w:rFonts w:cs="Calibri" w:ascii="Calibri" w:hAnsi="Calibri"/>
        </w:rPr>
        <w:t>thomas.zefferer@a-sit.at</w:t>
      </w:r>
    </w:p>
    <w:p>
      <w:pPr>
        <w:pStyle w:val="Normal"/>
        <w:rPr>
          <w:rFonts w:ascii="Calibri" w:hAnsi="Calibri" w:cs="Calibri"/>
        </w:rPr>
      </w:pPr>
      <w:r>
        <w:rPr>
          <w:rFonts w:cs="Calibri" w:ascii="Calibri" w:hAnsi="Calibri"/>
        </w:rPr>
      </w:r>
    </w:p>
    <w:p>
      <w:pPr>
        <w:pStyle w:val="Normal"/>
        <w:rPr>
          <w:rFonts w:ascii="Calibri" w:hAnsi="Calibri" w:cs="Calibri"/>
          <w:sz w:val="22"/>
          <w:szCs w:val="22"/>
        </w:rPr>
      </w:pPr>
      <w:r>
        <w:rPr>
          <w:rFonts w:cs="Calibri" w:ascii="Calibri" w:hAnsi="Calibri"/>
          <w:sz w:val="22"/>
          <w:szCs w:val="22"/>
        </w:rPr>
      </w:r>
    </w:p>
    <w:p>
      <w:pPr>
        <w:pStyle w:val="Berschrift1"/>
        <w:numPr>
          <w:ilvl w:val="0"/>
          <w:numId w:val="0"/>
        </w:numPr>
        <w:ind w:left="0" w:hanging="0"/>
        <w:rPr>
          <w:rFonts w:ascii="Calibri" w:hAnsi="Calibri" w:cs="Calibri"/>
        </w:rPr>
      </w:pPr>
      <w:bookmarkStart w:id="0" w:name="_Toc1"/>
      <w:r>
        <w:rPr>
          <w:rFonts w:cs="Calibri" w:ascii="Calibri" w:hAnsi="Calibri"/>
        </w:rPr>
        <w:t>Inhaltsverzeichnis</w:t>
      </w:r>
      <w:bookmarkEnd w:id="0"/>
    </w:p>
    <w:sdt>
      <w:sdtPr>
        <w:docPartObj>
          <w:docPartGallery w:val="Table of Contents"/>
          <w:docPartUnique w:val="true"/>
        </w:docPartObj>
      </w:sdtPr>
      <w:sdtContent>
        <w:p>
          <w:pPr>
            <w:pStyle w:val="Inhaltsverzeichnis1"/>
            <w:tabs>
              <w:tab w:val="left" w:pos="567" w:leader="none"/>
              <w:tab w:val="left" w:pos="1134" w:leader="none"/>
              <w:tab w:val="right" w:pos="9072" w:leader="none"/>
              <w:tab w:val="right" w:pos="9638" w:leader="dot"/>
            </w:tabs>
            <w:rPr>
              <w:rFonts w:ascii="Calibri" w:hAnsi="Calibri" w:cs="Calibri"/>
            </w:rPr>
          </w:pPr>
          <w:r>
            <w:fldChar w:fldCharType="begin"/>
          </w:r>
          <w:r>
            <w:rPr>
              <w:rStyle w:val="Verzeichnissprung"/>
              <w:rFonts w:cs="Calibri" w:ascii="Calibri" w:hAnsi="Calibri"/>
            </w:rPr>
            <w:instrText xml:space="preserve"> TOC \o "1-2" \h</w:instrText>
          </w:r>
          <w:r>
            <w:rPr>
              <w:rStyle w:val="Verzeichnissprung"/>
              <w:rFonts w:cs="Calibri" w:ascii="Calibri" w:hAnsi="Calibri"/>
            </w:rPr>
            <w:fldChar w:fldCharType="separate"/>
          </w:r>
          <w:hyperlink w:anchor="_Toc1" w:tgtFrame="#_Toc1">
            <w:bookmarkStart w:id="1" w:name="__RefHeading___Toc3356_3963215250"/>
            <w:bookmarkEnd w:id="1"/>
            <w:r>
              <w:rPr>
                <w:webHidden/>
              </w:rPr>
              <w:fldChar w:fldCharType="begin"/>
            </w:r>
            <w:r>
              <w:rPr>
                <w:webHidden/>
              </w:rPr>
              <w:instrText xml:space="preserve">PAGEREF _Toc1 \h</w:instrText>
            </w:r>
            <w:r>
              <w:rPr>
                <w:webHidden/>
              </w:rPr>
              <w:fldChar w:fldCharType="separate"/>
            </w:r>
            <w:r>
              <w:rPr>
                <w:rStyle w:val="Verzeichnissprung"/>
                <w:rFonts w:cs="Calibri" w:ascii="Calibri" w:hAnsi="Calibri"/>
              </w:rPr>
              <w:t>Inhaltsverzeichnis</w:t>
              <w:tab/>
              <w:t>1</w:t>
            </w:r>
            <w:r>
              <w:rPr>
                <w:webHidden/>
              </w:rPr>
              <w:fldChar w:fldCharType="end"/>
            </w:r>
          </w:hyperlink>
        </w:p>
        <w:p>
          <w:pPr>
            <w:pStyle w:val="Inhaltsverzeichnis1"/>
            <w:tabs>
              <w:tab w:val="left" w:pos="567" w:leader="none"/>
              <w:tab w:val="left" w:pos="1134" w:leader="none"/>
              <w:tab w:val="left" w:pos="1225" w:leader="none"/>
              <w:tab w:val="right" w:pos="9072" w:leader="none"/>
              <w:tab w:val="right" w:pos="9638" w:leader="dot"/>
            </w:tabs>
            <w:rPr>
              <w:rFonts w:ascii="Calibri" w:hAnsi="Calibri" w:cs="Calibri"/>
              <w:bCs/>
              <w:sz w:val="32"/>
              <w:szCs w:val="32"/>
            </w:rPr>
          </w:pPr>
          <w:hyperlink w:anchor="_Toc2" w:tgtFrame="#_Toc2">
            <w:r>
              <w:rPr>
                <w:rStyle w:val="Verzeichnissprung"/>
                <w:rFonts w:cs="Calibri" w:ascii="Calibri" w:hAnsi="Calibri"/>
              </w:rPr>
              <w:t>1.</w:t>
              <w:tab/>
            </w:r>
            <w:r>
              <w:rPr>
                <w:rStyle w:val="Verzeichnissprung"/>
                <w:rFonts w:cs="Calibri" w:ascii="Calibri" w:hAnsi="Calibri"/>
                <w:bCs/>
                <w:sz w:val="32"/>
                <w:szCs w:val="32"/>
                <w:lang w:eastAsia="ar-SA"/>
              </w:rPr>
              <w:t>Konfiguration</w:t>
            </w:r>
            <w:r>
              <w:rPr>
                <w:webHidden/>
              </w:rPr>
              <w:fldChar w:fldCharType="begin"/>
            </w:r>
            <w:r>
              <w:rPr>
                <w:webHidden/>
              </w:rPr>
              <w:instrText xml:space="preserve">PAGEREF _Toc2 \h</w:instrText>
            </w:r>
            <w:r>
              <w:rPr>
                <w:webHidden/>
              </w:rPr>
              <w:fldChar w:fldCharType="separate"/>
            </w:r>
            <w:r>
              <w:rPr>
                <w:rStyle w:val="Verzeichnissprung"/>
                <w:rFonts w:cs="Calibri" w:ascii="Calibri" w:hAnsi="Calibri"/>
              </w:rPr>
              <w:tab/>
              <w:t>1</w:t>
            </w:r>
            <w:r>
              <w:rPr>
                <w:webHidden/>
              </w:rPr>
              <w:fldChar w:fldCharType="end"/>
            </w:r>
          </w:hyperlink>
        </w:p>
        <w:p>
          <w:pPr>
            <w:pStyle w:val="Inhaltsverzeichnis2"/>
            <w:tabs>
              <w:tab w:val="left" w:pos="1701" w:leader="none"/>
              <w:tab w:val="left" w:pos="1792" w:leader="none"/>
              <w:tab w:val="right" w:pos="9072" w:leader="none"/>
              <w:tab w:val="right" w:pos="9638" w:leader="dot"/>
            </w:tabs>
            <w:rPr>
              <w:rFonts w:ascii="Calibri" w:hAnsi="Calibri" w:cs="Calibri"/>
              <w:bCs/>
              <w:sz w:val="32"/>
              <w:szCs w:val="32"/>
            </w:rPr>
          </w:pPr>
          <w:hyperlink w:anchor="_Toc3" w:tgtFrame="#_Toc3">
            <w:r>
              <w:rPr>
                <w:rStyle w:val="Verzeichnissprung"/>
                <w:rFonts w:cs="Calibri" w:ascii="Calibri" w:hAnsi="Calibri"/>
              </w:rPr>
              <w:t>1.1.</w:t>
              <w:tab/>
            </w:r>
            <w:r>
              <w:rPr>
                <w:rStyle w:val="Verzeichnissprung"/>
                <w:rFonts w:cs="Calibri" w:ascii="Calibri" w:hAnsi="Calibri"/>
                <w:bCs/>
                <w:sz w:val="32"/>
                <w:szCs w:val="32"/>
                <w:lang w:eastAsia="ar-SA"/>
              </w:rPr>
              <w:t>Allgemeine Hinweise zur Konfiguration</w:t>
            </w:r>
            <w:r>
              <w:rPr>
                <w:webHidden/>
              </w:rPr>
              <w:fldChar w:fldCharType="begin"/>
            </w:r>
            <w:r>
              <w:rPr>
                <w:webHidden/>
              </w:rPr>
              <w:instrText xml:space="preserve">PAGEREF _Toc3 \h</w:instrText>
            </w:r>
            <w:r>
              <w:rPr>
                <w:webHidden/>
              </w:rPr>
              <w:fldChar w:fldCharType="separate"/>
            </w:r>
            <w:r>
              <w:rPr>
                <w:rStyle w:val="Verzeichnissprung"/>
                <w:rFonts w:cs="Calibri" w:ascii="Calibri" w:hAnsi="Calibri"/>
              </w:rPr>
              <w:tab/>
              <w:t>1</w:t>
            </w:r>
            <w:r>
              <w:rPr>
                <w:webHidden/>
              </w:rPr>
              <w:fldChar w:fldCharType="end"/>
            </w:r>
          </w:hyperlink>
        </w:p>
        <w:p>
          <w:pPr>
            <w:pStyle w:val="Inhaltsverzeichnis2"/>
            <w:tabs>
              <w:tab w:val="left" w:pos="1701" w:leader="none"/>
              <w:tab w:val="left" w:pos="1792" w:leader="none"/>
              <w:tab w:val="right" w:pos="9072" w:leader="none"/>
              <w:tab w:val="right" w:pos="9638" w:leader="dot"/>
            </w:tabs>
            <w:rPr>
              <w:rFonts w:ascii="Calibri" w:hAnsi="Calibri" w:cs="Calibri"/>
            </w:rPr>
          </w:pPr>
          <w:hyperlink w:anchor="_Toc4" w:tgtFrame="#_Toc4">
            <w:r>
              <w:rPr>
                <w:webHidden/>
              </w:rPr>
              <w:fldChar w:fldCharType="begin"/>
            </w:r>
            <w:r>
              <w:rPr>
                <w:webHidden/>
              </w:rPr>
              <w:instrText xml:space="preserve">PAGEREF _Toc4 \h</w:instrText>
            </w:r>
            <w:r>
              <w:rPr>
                <w:webHidden/>
              </w:rPr>
              <w:fldChar w:fldCharType="separate"/>
            </w:r>
            <w:r>
              <w:rPr>
                <w:rStyle w:val="Verzeichnissprung"/>
                <w:rFonts w:cs="Calibri" w:ascii="Calibri" w:hAnsi="Calibri"/>
              </w:rPr>
              <w:t>1.2.</w:t>
              <w:tab/>
              <w:t>Konfigurationsparameter</w:t>
              <w:tab/>
              <w:t>2</w:t>
            </w:r>
            <w:r>
              <w:rPr>
                <w:webHidden/>
              </w:rPr>
              <w:fldChar w:fldCharType="end"/>
            </w:r>
          </w:hyperlink>
        </w:p>
        <w:p>
          <w:pPr>
            <w:pStyle w:val="Inhaltsverzeichnis1"/>
            <w:tabs>
              <w:tab w:val="left" w:pos="567" w:leader="none"/>
              <w:tab w:val="left" w:pos="1134" w:leader="none"/>
              <w:tab w:val="left" w:pos="1225" w:leader="none"/>
              <w:tab w:val="right" w:pos="9072" w:leader="none"/>
              <w:tab w:val="right" w:pos="9638" w:leader="dot"/>
            </w:tabs>
            <w:rPr>
              <w:rFonts w:ascii="Calibri" w:hAnsi="Calibri" w:cs="Calibri"/>
            </w:rPr>
          </w:pPr>
          <w:hyperlink w:anchor="_Toc5" w:tgtFrame="#_Toc5">
            <w:r>
              <w:rPr>
                <w:webHidden/>
              </w:rPr>
              <w:fldChar w:fldCharType="begin"/>
            </w:r>
            <w:r>
              <w:rPr>
                <w:webHidden/>
              </w:rPr>
              <w:instrText xml:space="preserve">PAGEREF _Toc5 \h</w:instrText>
            </w:r>
            <w:r>
              <w:rPr>
                <w:webHidden/>
              </w:rPr>
              <w:fldChar w:fldCharType="separate"/>
            </w:r>
            <w:r>
              <w:rPr>
                <w:rStyle w:val="Verzeichnissprung"/>
                <w:rFonts w:cs="Calibri" w:ascii="Calibri" w:hAnsi="Calibri"/>
              </w:rPr>
              <w:t>2.</w:t>
              <w:tab/>
              <w:t>Änderungsübersicht</w:t>
              <w:tab/>
              <w:t>7</w:t>
            </w:r>
            <w:r>
              <w:rPr>
                <w:webHidden/>
              </w:rPr>
              <w:fldChar w:fldCharType="end"/>
            </w:r>
          </w:hyperlink>
          <w:r>
            <w:rPr>
              <w:rStyle w:val="Verzeichnissprung"/>
              <w:rFonts w:cs="Calibri" w:ascii="Calibri" w:hAnsi="Calibri"/>
            </w:rPr>
            <w:fldChar w:fldCharType="end"/>
          </w:r>
        </w:p>
      </w:sdtContent>
    </w:sdt>
    <w:p>
      <w:pPr>
        <w:pStyle w:val="Inhaltsverzeichnis1"/>
        <w:tabs>
          <w:tab w:val="clear" w:pos="567"/>
          <w:tab w:val="clear" w:pos="1134"/>
          <w:tab w:val="clear" w:pos="9072"/>
          <w:tab w:val="right" w:pos="9638" w:leader="dot"/>
        </w:tabs>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1"/>
        <w:ind w:left="709" w:hanging="709"/>
        <w:rPr>
          <w:rFonts w:ascii="Calibri" w:hAnsi="Calibri" w:cs="Calibri"/>
        </w:rPr>
      </w:pPr>
      <w:bookmarkStart w:id="2" w:name="__RefHeading___Toc3358_3963215250"/>
      <w:bookmarkStart w:id="3" w:name="_Toc2"/>
      <w:bookmarkEnd w:id="2"/>
      <w:r>
        <w:rPr>
          <w:rFonts w:cs="Calibri" w:ascii="Calibri" w:hAnsi="Calibri"/>
        </w:rPr>
        <w:t>Konfiguration</w:t>
      </w:r>
      <w:bookmarkEnd w:id="3"/>
    </w:p>
    <w:p>
      <w:pPr>
        <w:pStyle w:val="Textkrper"/>
        <w:rPr>
          <w:rFonts w:ascii="Calibri" w:hAnsi="Calibri" w:cs="Calibri"/>
        </w:rPr>
      </w:pPr>
      <w:r>
        <w:rPr>
          <w:rFonts w:cs="Calibri" w:ascii="Calibri" w:hAnsi="Calibri"/>
        </w:rPr>
        <w:t>Dieses Dokument beschreibt Konfigurationsparameter des österreichspezifischen eIDAS Proxy-Service.</w:t>
      </w:r>
    </w:p>
    <w:p>
      <w:pPr>
        <w:pStyle w:val="Textkrper"/>
        <w:ind w:left="709" w:hanging="709"/>
        <w:rPr>
          <w:rFonts w:ascii="Calibri" w:hAnsi="Calibri" w:cs="Calibri"/>
          <w:b/>
          <w:b/>
          <w:bCs/>
          <w:sz w:val="28"/>
          <w:szCs w:val="32"/>
        </w:rPr>
      </w:pPr>
      <w:r>
        <w:rPr>
          <w:rFonts w:cs="Calibri" w:ascii="Calibri" w:hAnsi="Calibri"/>
          <w:b/>
          <w:bCs/>
          <w:sz w:val="28"/>
          <w:szCs w:val="32"/>
        </w:rPr>
      </w:r>
    </w:p>
    <w:p>
      <w:pPr>
        <w:pStyle w:val="Berschrift2"/>
        <w:ind w:left="709" w:hanging="709"/>
        <w:rPr>
          <w:rFonts w:ascii="Calibri" w:hAnsi="Calibri" w:cs="Calibri"/>
          <w:b/>
          <w:b/>
          <w:sz w:val="28"/>
          <w:szCs w:val="32"/>
        </w:rPr>
      </w:pPr>
      <w:bookmarkStart w:id="4" w:name="__RefHeading___Toc3391_3963215250"/>
      <w:bookmarkStart w:id="5" w:name="_Toc3"/>
      <w:bookmarkEnd w:id="4"/>
      <w:r>
        <w:rPr>
          <w:rFonts w:cs="Calibri" w:ascii="Calibri" w:hAnsi="Calibri"/>
          <w:b/>
          <w:sz w:val="28"/>
          <w:szCs w:val="32"/>
        </w:rPr>
        <w:t>Allgemeine Hinweise zur Konfiguration</w:t>
      </w:r>
      <w:bookmarkEnd w:id="5"/>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Die nachfolgenden Kapitel beschreiben allgemeine Konfigurationsrichtlinien für das österreichspezifische eIDAS Proxy-Service.</w:t>
      </w:r>
    </w:p>
    <w:p>
      <w:pPr>
        <w:pStyle w:val="Textkrper"/>
        <w:rPr>
          <w:rFonts w:ascii="Calibri" w:hAnsi="Calibri" w:cs="Calibri"/>
        </w:rPr>
      </w:pPr>
      <w:r>
        <w:rPr>
          <w:rFonts w:cs="Calibri" w:ascii="Calibri" w:hAnsi="Calibri"/>
        </w:rPr>
      </w:r>
    </w:p>
    <w:p>
      <w:pPr>
        <w:pStyle w:val="Berschrift3"/>
        <w:numPr>
          <w:ilvl w:val="3"/>
          <w:numId w:val="20"/>
        </w:numPr>
        <w:ind w:left="709" w:hanging="709"/>
        <w:rPr>
          <w:rFonts w:ascii="Calibri" w:hAnsi="Calibri" w:cs="Calibri"/>
        </w:rPr>
      </w:pPr>
      <w:bookmarkStart w:id="6" w:name="__RefHeading___Toc3360_3963215250"/>
      <w:bookmarkEnd w:id="6"/>
      <w:r>
        <w:rPr>
          <w:rFonts w:cs="Calibri" w:ascii="Calibri" w:hAnsi="Calibri"/>
        </w:rPr>
        <w:t>Referenzen auf Dateien und Verzeichnisse</w:t>
      </w:r>
    </w:p>
    <w:p>
      <w:pPr>
        <w:pStyle w:val="Textkrper"/>
        <w:rPr>
          <w:rFonts w:ascii="Calibri" w:hAnsi="Calibri" w:cs="Calibri"/>
        </w:rPr>
      </w:pPr>
      <w:r>
        <w:rPr>
          <w:rFonts w:cs="Calibri" w:ascii="Calibri" w:hAnsi="Calibri"/>
        </w:rPr>
      </w:r>
    </w:p>
    <w:p>
      <w:pPr>
        <w:pStyle w:val="Text"/>
        <w:rPr>
          <w:rFonts w:ascii="Calibri" w:hAnsi="Calibri" w:cs="Calibri"/>
          <w:lang w:eastAsia="ar-SA"/>
        </w:rPr>
      </w:pPr>
      <w:r>
        <w:rPr>
          <w:rFonts w:cs="Calibri" w:ascii="Calibri" w:hAnsi="Calibri"/>
          <w:lang w:eastAsia="ar-SA"/>
        </w:rPr>
        <w:t xml:space="preserve">Pfade auf Dateien und Verzeichnisse werden als relativ zum jeweilig in der Konfiguration angegebenen configRootDirectory interpretiert sofern diese nicht mit </w:t>
      </w:r>
      <w:r>
        <w:rPr>
          <w:rFonts w:cs="Calibri" w:ascii="Calibri" w:hAnsi="Calibri"/>
          <w:i/>
          <w:lang w:eastAsia="ar-SA"/>
        </w:rPr>
        <w:t>file:</w:t>
      </w:r>
      <w:r>
        <w:rPr>
          <w:rFonts w:cs="Calibri" w:ascii="Calibri" w:hAnsi="Calibri"/>
          <w:lang w:eastAsia="ar-SA"/>
        </w:rPr>
        <w:t xml:space="preserve"> beginnen.</w:t>
      </w:r>
    </w:p>
    <w:p>
      <w:pPr>
        <w:pStyle w:val="Text"/>
        <w:rPr>
          <w:rFonts w:ascii="Calibri" w:hAnsi="Calibri" w:cs="Calibri"/>
          <w:lang w:val="en-US" w:eastAsia="ar-SA"/>
        </w:rPr>
      </w:pPr>
      <w:r>
        <w:rPr>
          <w:rFonts w:cs="Calibri" w:ascii="Calibri" w:hAnsi="Calibri"/>
          <w:b/>
          <w:lang w:val="en-US" w:eastAsia="ar-SA"/>
        </w:rPr>
        <w:t xml:space="preserve">Beispiele: </w:t>
      </w:r>
    </w:p>
    <w:p>
      <w:pPr>
        <w:pStyle w:val="Text"/>
        <w:rPr>
          <w:rFonts w:ascii="Calibri" w:hAnsi="Calibri" w:cs="Calibri"/>
          <w:lang w:val="en-US"/>
        </w:rPr>
      </w:pPr>
      <w:r>
        <w:rPr>
          <w:rFonts w:cs="Calibri" w:ascii="Calibri" w:hAnsi="Calibri"/>
          <w:lang w:val="en-US" w:eastAsia="ar-SA"/>
        </w:rPr>
        <w:t xml:space="preserve">ConfigRootDirector: </w:t>
      </w:r>
      <w:r>
        <w:rPr>
          <w:rFonts w:cs="Calibri" w:ascii="Calibri" w:hAnsi="Calibri"/>
          <w:color w:val="000000"/>
          <w:sz w:val="18"/>
          <w:szCs w:val="18"/>
          <w:shd w:fill="FFFFFF" w:val="clear"/>
          <w:lang w:val="en-US" w:eastAsia="ar-SA"/>
        </w:rPr>
        <w:t>eidas.ms.core.configRootDir=</w:t>
      </w:r>
      <w:r>
        <w:rPr>
          <w:rStyle w:val="Internetverknpfung"/>
          <w:rFonts w:cs="Calibri" w:ascii="Calibri" w:hAnsi="Calibri"/>
          <w:color w:val="000000"/>
          <w:sz w:val="18"/>
          <w:szCs w:val="18"/>
          <w:shd w:fill="FFFFFF" w:val="clear"/>
          <w:lang w:val="en-US" w:eastAsia="ar-SA"/>
        </w:rPr>
        <w:t>file:/test/config/</w:t>
      </w:r>
    </w:p>
    <w:p>
      <w:pPr>
        <w:pStyle w:val="Text"/>
        <w:rPr>
          <w:rFonts w:ascii="Calibri" w:hAnsi="Calibri" w:cs="Calibri"/>
          <w:color w:val="000000"/>
          <w:sz w:val="18"/>
          <w:szCs w:val="18"/>
          <w:shd w:fill="FFFFFF" w:val="clear"/>
          <w:lang w:val="en-US"/>
        </w:rPr>
      </w:pPr>
      <w:r>
        <w:rPr>
          <w:rFonts w:cs="Calibri" w:ascii="Calibri" w:hAnsi="Calibri"/>
          <w:color w:val="000000"/>
          <w:sz w:val="18"/>
          <w:szCs w:val="18"/>
          <w:shd w:fill="FFFFFF" w:val="clear"/>
          <w:lang w:val="en-US"/>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787"/>
        <w:gridCol w:w="5506"/>
      </w:tblGrid>
      <w:tr>
        <w:trPr/>
        <w:tc>
          <w:tcPr>
            <w:tcW w:w="3787" w:type="dxa"/>
            <w:tcBorders>
              <w:bottom w:val="single" w:sz="12" w:space="0" w:color="656565"/>
            </w:tcBorders>
          </w:tcPr>
          <w:p>
            <w:pPr>
              <w:pStyle w:val="Normal"/>
              <w:widowControl w:val="false"/>
              <w:spacing w:before="0" w:after="0"/>
              <w:ind w:left="227" w:hanging="0"/>
              <w:jc w:val="center"/>
              <w:rPr>
                <w:rFonts w:ascii="Calibri" w:hAnsi="Calibri" w:cs="Calibri"/>
                <w:b/>
                <w:b/>
                <w:sz w:val="20"/>
              </w:rPr>
            </w:pPr>
            <w:r>
              <w:rPr>
                <w:rFonts w:eastAsia="Calibri" w:cs="Calibri" w:ascii="Calibri" w:hAnsi="Calibri"/>
                <w:b/>
                <w:color w:val="404040"/>
                <w:kern w:val="0"/>
                <w:sz w:val="20"/>
                <w:szCs w:val="22"/>
                <w:lang w:eastAsia="en-US" w:bidi="ar-SA"/>
              </w:rPr>
              <w:t>Konfigurationspfad</w:t>
            </w:r>
          </w:p>
        </w:tc>
        <w:tc>
          <w:tcPr>
            <w:tcW w:w="5506" w:type="dxa"/>
            <w:tcBorders>
              <w:bottom w:val="single" w:sz="12" w:space="0" w:color="656565"/>
            </w:tcBorders>
          </w:tcPr>
          <w:p>
            <w:pPr>
              <w:pStyle w:val="Normal"/>
              <w:widowControl w:val="false"/>
              <w:spacing w:before="0" w:after="0"/>
              <w:ind w:left="227" w:hanging="0"/>
              <w:jc w:val="center"/>
              <w:rPr>
                <w:rFonts w:ascii="Calibri" w:hAnsi="Calibri" w:cs="Calibri"/>
                <w:b/>
                <w:b/>
                <w:sz w:val="20"/>
              </w:rPr>
            </w:pPr>
            <w:r>
              <w:rPr>
                <w:rFonts w:eastAsia="Calibri" w:cs="Calibri" w:ascii="Calibri" w:hAnsi="Calibri"/>
                <w:b/>
                <w:color w:val="404040"/>
                <w:kern w:val="0"/>
                <w:sz w:val="20"/>
                <w:szCs w:val="22"/>
                <w:lang w:eastAsia="en-US" w:bidi="ar-SA"/>
              </w:rPr>
              <w:t>Absoluter Pfad über den die Ressource geladen wird</w:t>
            </w:r>
          </w:p>
        </w:tc>
      </w:tr>
      <w:tr>
        <w:trPr/>
        <w:tc>
          <w:tcPr>
            <w:tcW w:w="3787" w:type="dxa"/>
            <w:tcBorders/>
          </w:tcPr>
          <w:p>
            <w:pPr>
              <w:pStyle w:val="Normal"/>
              <w:widowControl w:val="false"/>
              <w:spacing w:before="0" w:after="0"/>
              <w:ind w:left="227" w:hanging="0"/>
              <w:jc w:val="left"/>
              <w:rPr>
                <w:rFonts w:ascii="Calibri" w:hAnsi="Calibri" w:cs="Calibri"/>
              </w:rPr>
            </w:pPr>
            <w:r>
              <w:rPr>
                <w:rFonts w:eastAsia="Calibri" w:cs="Calibri" w:ascii="Calibri" w:hAnsi="Calibri"/>
                <w:color w:val="000000"/>
                <w:kern w:val="0"/>
                <w:sz w:val="18"/>
                <w:szCs w:val="18"/>
                <w:shd w:fill="FFFFFF" w:val="clear"/>
                <w:lang w:eastAsia="en-US" w:bidi="ar-SA"/>
              </w:rPr>
              <w:t>gui/templates/</w:t>
            </w:r>
          </w:p>
        </w:tc>
        <w:tc>
          <w:tcPr>
            <w:tcW w:w="5506" w:type="dxa"/>
            <w:tcBorders/>
          </w:tcPr>
          <w:p>
            <w:pPr>
              <w:pStyle w:val="Normal"/>
              <w:widowControl w:val="false"/>
              <w:spacing w:before="0" w:after="0"/>
              <w:ind w:left="227" w:hanging="0"/>
              <w:jc w:val="left"/>
              <w:rPr>
                <w:rFonts w:ascii="Calibri" w:hAnsi="Calibri" w:cs="Calibri"/>
                <w:sz w:val="18"/>
                <w:szCs w:val="18"/>
                <w:lang w:val="en-US"/>
              </w:rPr>
            </w:pPr>
            <w:r>
              <w:rPr>
                <w:rFonts w:eastAsia="Calibri" w:cs="Calibri" w:ascii="Calibri" w:hAnsi="Calibri"/>
                <w:color w:val="000000"/>
                <w:kern w:val="0"/>
                <w:sz w:val="18"/>
                <w:szCs w:val="18"/>
                <w:shd w:fill="FFFFFF" w:val="clear"/>
                <w:lang w:val="en-US" w:eastAsia="en-US" w:bidi="ar-SA"/>
              </w:rPr>
              <w:t>file:/test/config/gui/templates/</w:t>
            </w:r>
          </w:p>
        </w:tc>
      </w:tr>
      <w:tr>
        <w:trPr/>
        <w:tc>
          <w:tcPr>
            <w:tcW w:w="3787" w:type="dxa"/>
            <w:tcBorders/>
          </w:tcPr>
          <w:p>
            <w:pPr>
              <w:pStyle w:val="Normal"/>
              <w:widowControl w:val="false"/>
              <w:spacing w:before="0" w:after="0"/>
              <w:ind w:left="227" w:hanging="0"/>
              <w:jc w:val="left"/>
              <w:rPr>
                <w:rFonts w:ascii="Calibri" w:hAnsi="Calibri" w:cs="Calibri"/>
              </w:rPr>
            </w:pPr>
            <w:r>
              <w:rPr>
                <w:rFonts w:eastAsia="Calibri" w:cs="Calibri" w:ascii="Calibri" w:hAnsi="Calibri"/>
                <w:color w:val="000000"/>
                <w:kern w:val="0"/>
                <w:sz w:val="18"/>
                <w:szCs w:val="18"/>
                <w:shd w:fill="FFFFFF" w:val="clear"/>
                <w:lang w:eastAsia="en-US" w:bidi="ar-SA"/>
              </w:rPr>
              <w:t>/gui/templates/</w:t>
            </w:r>
          </w:p>
        </w:tc>
        <w:tc>
          <w:tcPr>
            <w:tcW w:w="5506" w:type="dxa"/>
            <w:tcBorders/>
          </w:tcPr>
          <w:p>
            <w:pPr>
              <w:pStyle w:val="Normal"/>
              <w:widowControl w:val="false"/>
              <w:spacing w:before="0" w:after="0"/>
              <w:ind w:left="227" w:hanging="0"/>
              <w:jc w:val="left"/>
              <w:rPr>
                <w:rFonts w:ascii="Calibri" w:hAnsi="Calibri" w:cs="Calibri"/>
                <w:sz w:val="18"/>
                <w:szCs w:val="18"/>
                <w:lang w:val="en-US"/>
              </w:rPr>
            </w:pPr>
            <w:r>
              <w:rPr>
                <w:rFonts w:eastAsia="Calibri" w:cs="Calibri" w:ascii="Calibri" w:hAnsi="Calibri"/>
                <w:color w:val="000000"/>
                <w:kern w:val="0"/>
                <w:sz w:val="18"/>
                <w:szCs w:val="18"/>
                <w:shd w:fill="FFFFFF" w:val="clear"/>
                <w:lang w:val="en-US" w:eastAsia="en-US" w:bidi="ar-SA"/>
              </w:rPr>
              <w:t>file:/test/config/gui/templates/</w:t>
            </w:r>
          </w:p>
        </w:tc>
      </w:tr>
      <w:tr>
        <w:trPr/>
        <w:tc>
          <w:tcPr>
            <w:tcW w:w="3787" w:type="dxa"/>
            <w:tcBorders/>
          </w:tcPr>
          <w:p>
            <w:pPr>
              <w:pStyle w:val="Normal"/>
              <w:widowControl w:val="false"/>
              <w:spacing w:before="0" w:after="0"/>
              <w:ind w:left="227" w:hanging="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val="en-US" w:eastAsia="en-US" w:bidi="ar-SA"/>
              </w:rPr>
              <w:t>file:</w:t>
            </w:r>
            <w:r>
              <w:rPr>
                <w:rFonts w:eastAsia="Calibri" w:cs="Calibri" w:ascii="Calibri" w:hAnsi="Calibri"/>
                <w:color w:val="000000"/>
                <w:kern w:val="0"/>
                <w:sz w:val="18"/>
                <w:szCs w:val="18"/>
                <w:shd w:fill="FFFFFF" w:val="clear"/>
                <w:lang w:eastAsia="en-US" w:bidi="ar-SA"/>
              </w:rPr>
              <w:t>/gui/templates/</w:t>
            </w:r>
          </w:p>
        </w:tc>
        <w:tc>
          <w:tcPr>
            <w:tcW w:w="5506" w:type="dxa"/>
            <w:tcBorders/>
          </w:tcPr>
          <w:p>
            <w:pPr>
              <w:pStyle w:val="Normal"/>
              <w:widowControl w:val="false"/>
              <w:spacing w:before="0" w:after="0"/>
              <w:ind w:left="227" w:hanging="0"/>
              <w:jc w:val="left"/>
              <w:rPr>
                <w:rFonts w:ascii="Calibri" w:hAnsi="Calibri" w:cs="Calibri"/>
                <w:sz w:val="18"/>
                <w:szCs w:val="18"/>
              </w:rPr>
            </w:pPr>
            <w:r>
              <w:rPr>
                <w:rFonts w:eastAsia="Calibri" w:cs="Calibri" w:ascii="Calibri" w:hAnsi="Calibri"/>
                <w:color w:val="000000"/>
                <w:kern w:val="0"/>
                <w:sz w:val="18"/>
                <w:szCs w:val="18"/>
                <w:shd w:fill="FFFFFF" w:val="clear"/>
                <w:lang w:val="en-US" w:eastAsia="en-US" w:bidi="ar-SA"/>
              </w:rPr>
              <w:t>file:</w:t>
            </w:r>
            <w:r>
              <w:rPr>
                <w:rFonts w:eastAsia="Calibri" w:cs="Calibri" w:ascii="Calibri" w:hAnsi="Calibri"/>
                <w:color w:val="000000"/>
                <w:kern w:val="0"/>
                <w:sz w:val="18"/>
                <w:szCs w:val="18"/>
                <w:shd w:fill="FFFFFF" w:val="clear"/>
                <w:lang w:eastAsia="en-US" w:bidi="ar-SA"/>
              </w:rPr>
              <w:t>/gui/templates/</w:t>
            </w:r>
          </w:p>
        </w:tc>
      </w:tr>
      <w:tr>
        <w:trPr/>
        <w:tc>
          <w:tcPr>
            <w:tcW w:w="3787" w:type="dxa"/>
            <w:tcBorders/>
          </w:tcPr>
          <w:p>
            <w:pPr>
              <w:pStyle w:val="Normal"/>
              <w:widowControl w:val="false"/>
              <w:spacing w:before="0" w:after="0"/>
              <w:ind w:left="227" w:hanging="0"/>
              <w:jc w:val="left"/>
              <w:rPr>
                <w:rFonts w:ascii="Calibri" w:hAnsi="Calibri" w:cs="Calibri"/>
                <w:color w:val="000000"/>
                <w:sz w:val="18"/>
                <w:szCs w:val="18"/>
                <w:shd w:fill="FFFFFF" w:val="clear"/>
                <w:lang w:val="en-US"/>
              </w:rPr>
            </w:pPr>
            <w:r>
              <w:rPr>
                <w:rFonts w:eastAsia="Calibri" w:cs="Calibri" w:ascii="Calibri" w:hAnsi="Calibri"/>
                <w:color w:val="000000"/>
                <w:kern w:val="0"/>
                <w:sz w:val="18"/>
                <w:szCs w:val="18"/>
                <w:shd w:fill="FFFFFF" w:val="clear"/>
                <w:lang w:val="en-US" w:eastAsia="en-US" w:bidi="ar-SA"/>
              </w:rPr>
              <w:t>file:/gui/test/test1.html</w:t>
            </w:r>
          </w:p>
        </w:tc>
        <w:tc>
          <w:tcPr>
            <w:tcW w:w="5506" w:type="dxa"/>
            <w:tcBorders/>
          </w:tcPr>
          <w:p>
            <w:pPr>
              <w:pStyle w:val="Normal"/>
              <w:widowControl w:val="false"/>
              <w:spacing w:before="0" w:after="0"/>
              <w:ind w:left="227" w:hanging="0"/>
              <w:jc w:val="left"/>
              <w:rPr>
                <w:rFonts w:ascii="Calibri" w:hAnsi="Calibri" w:cs="Calibri"/>
                <w:sz w:val="18"/>
                <w:szCs w:val="18"/>
                <w:lang w:val="en-US"/>
              </w:rPr>
            </w:pPr>
            <w:r>
              <w:rPr>
                <w:rFonts w:eastAsia="Calibri" w:cs="Calibri" w:ascii="Calibri" w:hAnsi="Calibri"/>
                <w:color w:val="000000"/>
                <w:kern w:val="0"/>
                <w:sz w:val="18"/>
                <w:szCs w:val="18"/>
                <w:shd w:fill="FFFFFF" w:val="clear"/>
                <w:lang w:val="en-US" w:eastAsia="en-US" w:bidi="ar-SA"/>
              </w:rPr>
              <w:t>file:/gui/test/test1.html</w:t>
            </w:r>
          </w:p>
        </w:tc>
      </w:tr>
      <w:tr>
        <w:trPr/>
        <w:tc>
          <w:tcPr>
            <w:tcW w:w="3787"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val="en-US" w:eastAsia="en-US" w:bidi="ar-SA"/>
              </w:rPr>
              <w:t xml:space="preserve">    </w:t>
            </w:r>
            <w:r>
              <w:rPr>
                <w:rFonts w:eastAsia="Calibri" w:cs="Calibri" w:ascii="Calibri" w:hAnsi="Calibri"/>
                <w:color w:val="000000"/>
                <w:kern w:val="0"/>
                <w:sz w:val="18"/>
                <w:szCs w:val="18"/>
                <w:shd w:fill="FFFFFF" w:val="clear"/>
                <w:lang w:val="en-US" w:eastAsia="en-US" w:bidi="ar-SA"/>
              </w:rPr>
              <w:t>gui/test/test1.html</w:t>
            </w:r>
          </w:p>
        </w:tc>
        <w:tc>
          <w:tcPr>
            <w:tcW w:w="5506" w:type="dxa"/>
            <w:tcBorders/>
          </w:tcPr>
          <w:p>
            <w:pPr>
              <w:pStyle w:val="Normal"/>
              <w:widowControl w:val="false"/>
              <w:spacing w:before="0" w:after="0"/>
              <w:jc w:val="left"/>
              <w:rPr>
                <w:rFonts w:ascii="Calibri" w:hAnsi="Calibri" w:cs="Calibri"/>
                <w:color w:val="000000"/>
                <w:sz w:val="18"/>
                <w:szCs w:val="18"/>
                <w:shd w:fill="FFFFFF" w:val="clear"/>
                <w:lang w:val="en-US"/>
              </w:rPr>
            </w:pPr>
            <w:r>
              <w:rPr>
                <w:rFonts w:eastAsia="Calibri" w:cs="Calibri" w:ascii="Calibri" w:hAnsi="Calibri"/>
                <w:color w:val="000000"/>
                <w:kern w:val="0"/>
                <w:sz w:val="18"/>
                <w:szCs w:val="18"/>
                <w:shd w:fill="FFFFFF" w:val="clear"/>
                <w:lang w:val="en-US" w:eastAsia="en-US" w:bidi="ar-SA"/>
              </w:rPr>
              <w:t>file:/test/config/gui/test/test1.html</w:t>
            </w:r>
          </w:p>
        </w:tc>
      </w:tr>
    </w:tbl>
    <w:p>
      <w:pPr>
        <w:pStyle w:val="Normal"/>
        <w:rPr>
          <w:rFonts w:ascii="Calibri" w:hAnsi="Calibri" w:eastAsia="Calibri" w:cs="Calibri"/>
          <w:color w:val="000000"/>
          <w:sz w:val="18"/>
          <w:szCs w:val="18"/>
          <w:shd w:fill="FFFFFF" w:val="clear"/>
          <w:lang w:val="en-US"/>
        </w:rPr>
      </w:pPr>
      <w:r>
        <w:rPr>
          <w:rFonts w:eastAsia="Calibri" w:cs="Calibri" w:ascii="Calibri" w:hAnsi="Calibri"/>
          <w:color w:val="000000"/>
          <w:sz w:val="18"/>
          <w:szCs w:val="18"/>
          <w:shd w:fill="FFFFFF" w:val="clear"/>
          <w:lang w:val="en-US"/>
        </w:rPr>
      </w:r>
    </w:p>
    <w:p>
      <w:pPr>
        <w:pStyle w:val="Berschrift3"/>
        <w:numPr>
          <w:ilvl w:val="3"/>
          <w:numId w:val="21"/>
        </w:numPr>
        <w:ind w:left="709" w:hanging="709"/>
        <w:rPr>
          <w:rFonts w:ascii="Calibri" w:hAnsi="Calibri" w:cs="Calibri"/>
        </w:rPr>
      </w:pPr>
      <w:bookmarkStart w:id="7" w:name="__RefHeading___Toc3362_3963215250"/>
      <w:bookmarkEnd w:id="7"/>
      <w:r>
        <w:rPr>
          <w:rFonts w:cs="Calibri" w:ascii="Calibri" w:hAnsi="Calibri"/>
        </w:rPr>
        <w:t>Öffentliche Endpunkte am MS-Proxy-Service</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Das MS-Proxy-Service stellt öffentliche benötigte Services an folgenden End-Punkten zur Verfügung.</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080"/>
        <w:gridCol w:w="6213"/>
      </w:tblGrid>
      <w:tr>
        <w:trPr/>
        <w:tc>
          <w:tcPr>
            <w:tcW w:w="3080" w:type="dxa"/>
            <w:tcBorders>
              <w:bottom w:val="single" w:sz="12" w:space="0" w:color="656565"/>
            </w:tcBorders>
          </w:tcPr>
          <w:p>
            <w:pPr>
              <w:pStyle w:val="Normal"/>
              <w:widowControl w:val="false"/>
              <w:spacing w:before="0" w:after="0"/>
              <w:ind w:left="227" w:hanging="0"/>
              <w:jc w:val="center"/>
              <w:rPr>
                <w:rFonts w:ascii="Calibri" w:hAnsi="Calibri" w:eastAsia="Calibri" w:cs="Calibri"/>
                <w:b/>
                <w:b/>
                <w:sz w:val="20"/>
                <w:szCs w:val="22"/>
                <w:lang w:eastAsia="en-US"/>
              </w:rPr>
            </w:pPr>
            <w:r>
              <w:rPr>
                <w:rFonts w:eastAsia="Calibri" w:cs="Calibri" w:ascii="Calibri" w:hAnsi="Calibri"/>
                <w:b/>
                <w:color w:val="404040"/>
                <w:kern w:val="0"/>
                <w:sz w:val="20"/>
                <w:szCs w:val="22"/>
                <w:lang w:eastAsia="en-US" w:bidi="ar-SA"/>
              </w:rPr>
              <w:t>Endpunkt</w:t>
            </w:r>
          </w:p>
        </w:tc>
        <w:tc>
          <w:tcPr>
            <w:tcW w:w="6213" w:type="dxa"/>
            <w:tcBorders>
              <w:bottom w:val="single" w:sz="12" w:space="0" w:color="656565"/>
            </w:tcBorders>
          </w:tcPr>
          <w:p>
            <w:pPr>
              <w:pStyle w:val="Normal"/>
              <w:widowControl w:val="false"/>
              <w:spacing w:before="0" w:after="0"/>
              <w:jc w:val="center"/>
              <w:rPr>
                <w:rFonts w:ascii="Calibri" w:hAnsi="Calibri" w:eastAsia="Calibri" w:cs="Calibri"/>
                <w:b/>
                <w:b/>
                <w:sz w:val="20"/>
                <w:szCs w:val="22"/>
                <w:lang w:eastAsia="en-US"/>
              </w:rPr>
            </w:pPr>
            <w:r>
              <w:rPr>
                <w:rFonts w:eastAsia="Calibri" w:cs="Calibri" w:ascii="Calibri" w:hAnsi="Calibri"/>
                <w:b/>
                <w:color w:val="404040"/>
                <w:kern w:val="0"/>
                <w:sz w:val="20"/>
                <w:szCs w:val="22"/>
                <w:lang w:eastAsia="en-US" w:bidi="ar-SA"/>
              </w:rPr>
              <w:t>Beschreibung</w:t>
            </w:r>
          </w:p>
        </w:tc>
      </w:tr>
      <w:tr>
        <w:trPr/>
        <w:tc>
          <w:tcPr>
            <w:tcW w:w="3080" w:type="dxa"/>
            <w:tcBorders/>
          </w:tcPr>
          <w:p>
            <w:pPr>
              <w:pStyle w:val="Normal"/>
              <w:widowControl w:val="false"/>
              <w:spacing w:before="0" w:after="0"/>
              <w:jc w:val="left"/>
              <w:rPr/>
            </w:pPr>
            <w:r>
              <w:rPr>
                <w:rStyle w:val="Quelltext"/>
                <w:rFonts w:eastAsia="Calibri" w:cs="Calibri" w:ascii="Calibri" w:hAnsi="Calibri"/>
                <w:color w:val="2A00FF"/>
                <w:kern w:val="0"/>
                <w:sz w:val="20"/>
                <w:szCs w:val="20"/>
                <w:shd w:fill="E8F2FE" w:val="clear"/>
                <w:lang w:val="de-DE" w:eastAsia="en-US" w:bidi="ar-SA"/>
              </w:rPr>
              <w:t>/public/secure/*</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Endpunkte für Prozessmanagement und ErrorHandling am MS-Proxy-Service</w:t>
            </w:r>
          </w:p>
        </w:tc>
      </w:tr>
      <w:tr>
        <w:trPr/>
        <w:tc>
          <w:tcPr>
            <w:tcW w:w="3080" w:type="dxa"/>
            <w:tcBorders/>
          </w:tcPr>
          <w:p>
            <w:pPr>
              <w:pStyle w:val="Normal"/>
              <w:widowControl w:val="false"/>
              <w:spacing w:before="0" w:after="0"/>
              <w:jc w:val="left"/>
              <w:rPr>
                <w:rFonts w:ascii="Calibri" w:hAnsi="Calibri" w:cs="Calibri"/>
                <w:color w:val="2A00FF"/>
                <w:sz w:val="20"/>
                <w:shd w:fill="E8F2FE" w:val="clear"/>
              </w:rPr>
            </w:pPr>
            <w:r>
              <w:rPr>
                <w:rFonts w:cs="Calibri" w:ascii="Calibri" w:hAnsi="Calibri"/>
                <w:color w:val="2A00FF"/>
                <w:sz w:val="20"/>
                <w:shd w:fill="E8F2FE" w:val="clear"/>
              </w:rPr>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cs="Calibri" w:ascii="Calibri" w:hAnsi="Calibri"/>
                <w:color w:val="000000"/>
                <w:sz w:val="18"/>
                <w:szCs w:val="18"/>
                <w:shd w:fill="FFFFFF" w:val="clear"/>
              </w:rPr>
            </w:r>
          </w:p>
        </w:tc>
      </w:tr>
      <w:tr>
        <w:trPr/>
        <w:tc>
          <w:tcPr>
            <w:tcW w:w="3080" w:type="dxa"/>
            <w:tcBorders/>
          </w:tcPr>
          <w:p>
            <w:pPr>
              <w:pStyle w:val="Normal"/>
              <w:widowControl w:val="false"/>
              <w:spacing w:before="0" w:after="0"/>
              <w:jc w:val="left"/>
              <w:rPr>
                <w:rFonts w:ascii="Calibri" w:hAnsi="Calibri" w:cs="Calibri"/>
                <w:color w:val="2A00FF"/>
                <w:kern w:val="0"/>
                <w:sz w:val="20"/>
                <w:szCs w:val="20"/>
                <w:shd w:fill="E8F2FE" w:val="clear"/>
                <w:lang w:val="de-DE" w:bidi="ar-SA"/>
              </w:rPr>
            </w:pPr>
            <w:r>
              <w:rPr>
                <w:rFonts w:eastAsia="Calibri" w:cs="Calibri" w:ascii="Calibri" w:hAnsi="Calibri"/>
                <w:color w:val="2A00FF"/>
                <w:kern w:val="0"/>
                <w:sz w:val="20"/>
                <w:szCs w:val="20"/>
                <w:shd w:fill="E8F2FE" w:val="clear"/>
                <w:lang w:val="de-DE" w:eastAsia="en-US" w:bidi="ar-SA"/>
              </w:rPr>
              <w:t>/eidas/light/idp/post</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Endpunkte für Kommunikation mit eIDAS Referenzimplementierung</w:t>
            </w:r>
          </w:p>
        </w:tc>
      </w:tr>
      <w:tr>
        <w:trPr/>
        <w:tc>
          <w:tcPr>
            <w:tcW w:w="3080" w:type="dxa"/>
            <w:tcBorders/>
          </w:tcPr>
          <w:p>
            <w:pPr>
              <w:pStyle w:val="Normal"/>
              <w:widowControl w:val="false"/>
              <w:spacing w:before="0" w:after="0"/>
              <w:jc w:val="left"/>
              <w:rPr>
                <w:rFonts w:ascii="Calibri" w:hAnsi="Calibri" w:cs="Calibri"/>
                <w:color w:val="2A00FF"/>
                <w:kern w:val="0"/>
                <w:sz w:val="20"/>
                <w:szCs w:val="20"/>
                <w:shd w:fill="E8F2FE" w:val="clear"/>
                <w:lang w:val="de-DE" w:bidi="ar-SA"/>
              </w:rPr>
            </w:pPr>
            <w:r>
              <w:rPr>
                <w:rFonts w:eastAsia="Calibri" w:cs="Calibri" w:ascii="Calibri" w:hAnsi="Calibri"/>
                <w:color w:val="2A00FF"/>
                <w:kern w:val="0"/>
                <w:sz w:val="20"/>
                <w:szCs w:val="20"/>
                <w:shd w:fill="E8F2FE" w:val="clear"/>
                <w:lang w:val="de-DE" w:eastAsia="en-US" w:bidi="ar-SA"/>
              </w:rPr>
              <w:t>/eidas/light/idp/redirect</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Endpunkte für Kommunikation mit eIDAS Referenzimplementierung</w:t>
            </w:r>
          </w:p>
        </w:tc>
      </w:tr>
      <w:tr>
        <w:trPr/>
        <w:tc>
          <w:tcPr>
            <w:tcW w:w="3080" w:type="dxa"/>
            <w:tcBorders/>
          </w:tcPr>
          <w:p>
            <w:pPr>
              <w:pStyle w:val="Normal"/>
              <w:widowControl w:val="false"/>
              <w:spacing w:before="0" w:after="0"/>
              <w:jc w:val="left"/>
              <w:rPr>
                <w:rFonts w:ascii="Calibri" w:hAnsi="Calibri" w:eastAsia="Calibri" w:cs="Calibri"/>
                <w:color w:val="2A00FF"/>
                <w:sz w:val="20"/>
                <w:shd w:fill="E8F2FE" w:val="clear"/>
                <w:lang w:eastAsia="en-US"/>
              </w:rPr>
            </w:pPr>
            <w:r>
              <w:rPr>
                <w:rFonts w:eastAsia="Calibri" w:cs="Calibri" w:ascii="Calibri" w:hAnsi="Calibri"/>
                <w:color w:val="2A00FF"/>
                <w:sz w:val="20"/>
                <w:shd w:fill="E8F2FE" w:val="clear"/>
                <w:lang w:eastAsia="en-US"/>
              </w:rPr>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cs="Calibri" w:ascii="Calibri" w:hAnsi="Calibri"/>
                <w:color w:val="000000"/>
                <w:sz w:val="18"/>
                <w:szCs w:val="18"/>
                <w:shd w:fill="FFFFFF" w:val="clear"/>
              </w:rPr>
            </w:r>
          </w:p>
        </w:tc>
      </w:tr>
      <w:tr>
        <w:trPr/>
        <w:tc>
          <w:tcPr>
            <w:tcW w:w="3080" w:type="dxa"/>
            <w:tcBorders/>
          </w:tcPr>
          <w:p>
            <w:pPr>
              <w:pStyle w:val="Normal"/>
              <w:widowControl w:val="false"/>
              <w:spacing w:before="0" w:after="0"/>
              <w:jc w:val="left"/>
              <w:rPr/>
            </w:pPr>
            <w:r>
              <w:rPr>
                <w:rStyle w:val="Quelltext"/>
                <w:rFonts w:eastAsia="Calibri" w:cs="Calibri" w:ascii="Calibri" w:hAnsi="Calibri"/>
                <w:color w:val="2A00FF"/>
                <w:kern w:val="0"/>
                <w:sz w:val="20"/>
                <w:szCs w:val="20"/>
                <w:shd w:fill="E8F2FE" w:val="clear"/>
                <w:lang w:val="en-US" w:eastAsia="en-US" w:bidi="ar-SA"/>
              </w:rPr>
              <w:t>/sp/idaustria/eidas/metadata</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SAML2 Metadaten des ID Austria Clients im MS-Proxy-Service</w:t>
            </w:r>
          </w:p>
        </w:tc>
      </w:tr>
      <w:tr>
        <w:trPr/>
        <w:tc>
          <w:tcPr>
            <w:tcW w:w="3080" w:type="dxa"/>
            <w:tcBorders/>
          </w:tcPr>
          <w:p>
            <w:pPr>
              <w:pStyle w:val="Normal"/>
              <w:widowControl w:val="false"/>
              <w:spacing w:before="0" w:after="0"/>
              <w:jc w:val="left"/>
              <w:rPr/>
            </w:pPr>
            <w:r>
              <w:rPr>
                <w:rStyle w:val="Quelltext"/>
                <w:rFonts w:eastAsia="Calibri" w:cs="Calibri" w:ascii="Calibri" w:hAnsi="Calibri"/>
                <w:color w:val="2A00FF"/>
                <w:kern w:val="0"/>
                <w:sz w:val="20"/>
                <w:szCs w:val="20"/>
                <w:shd w:fill="E8F2FE" w:val="clear"/>
                <w:lang w:val="en-US" w:eastAsia="en-US" w:bidi="ar-SA"/>
              </w:rPr>
              <w:t>/sp/idaustria/eidas/post</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SAML2 POST-Binding Endpunkt des ID Austria Clients im MS-Proxy-Service</w:t>
            </w:r>
          </w:p>
        </w:tc>
      </w:tr>
      <w:tr>
        <w:trPr/>
        <w:tc>
          <w:tcPr>
            <w:tcW w:w="3080" w:type="dxa"/>
            <w:tcBorders/>
          </w:tcPr>
          <w:p>
            <w:pPr>
              <w:pStyle w:val="Normal"/>
              <w:widowControl w:val="false"/>
              <w:spacing w:before="0" w:after="0"/>
              <w:ind w:hanging="0"/>
              <w:jc w:val="left"/>
              <w:rPr/>
            </w:pPr>
            <w:r>
              <w:rPr>
                <w:rStyle w:val="Quelltext"/>
                <w:rFonts w:eastAsia="Calibri" w:cs="Calibri" w:ascii="Calibri" w:hAnsi="Calibri"/>
                <w:b w:val="false"/>
                <w:bCs w:val="false"/>
                <w:color w:val="2A00FF"/>
                <w:kern w:val="0"/>
                <w:sz w:val="20"/>
                <w:szCs w:val="20"/>
                <w:shd w:fill="E8F2FE" w:val="clear"/>
                <w:lang w:val="en-US" w:eastAsia="en-US" w:bidi="ar-SA"/>
              </w:rPr>
              <w:t>/sp/idaustria/eidas/redirect</w:t>
            </w:r>
          </w:p>
        </w:tc>
        <w:tc>
          <w:tcPr>
            <w:tcW w:w="6213" w:type="dxa"/>
            <w:tcBorders/>
          </w:tcPr>
          <w:p>
            <w:pPr>
              <w:pStyle w:val="Normal"/>
              <w:widowControl w:val="false"/>
              <w:spacing w:before="0" w:after="0"/>
              <w:ind w:hanging="0"/>
              <w:jc w:val="left"/>
              <w:rPr>
                <w:rFonts w:ascii="Calibri" w:hAnsi="Calibri" w:eastAsia="Calibri" w:cs="Calibri"/>
                <w:b w:val="false"/>
                <w:b w:val="false"/>
                <w:bCs w:val="false"/>
                <w:color w:val="000000"/>
                <w:kern w:val="0"/>
                <w:sz w:val="18"/>
                <w:szCs w:val="18"/>
                <w:shd w:fill="FFFFFF" w:val="clear"/>
                <w:lang w:val="de-DE" w:eastAsia="en-US" w:bidi="ar-SA"/>
              </w:rPr>
            </w:pPr>
            <w:r>
              <w:rPr>
                <w:rFonts w:eastAsia="Calibri" w:cs="Calibri" w:ascii="Calibri" w:hAnsi="Calibri"/>
                <w:b w:val="false"/>
                <w:bCs w:val="false"/>
                <w:color w:val="000000"/>
                <w:kern w:val="0"/>
                <w:sz w:val="18"/>
                <w:szCs w:val="18"/>
                <w:shd w:fill="FFFFFF" w:val="clear"/>
                <w:lang w:val="de-DE" w:eastAsia="en-US" w:bidi="ar-SA"/>
              </w:rPr>
              <w:t>SAML2 Redirect-Binding Endpunkt des ID Austria Clients im MS-Proxy-Service</w:t>
            </w:r>
          </w:p>
        </w:tc>
      </w:tr>
      <w:tr>
        <w:trPr/>
        <w:tc>
          <w:tcPr>
            <w:tcW w:w="3080" w:type="dxa"/>
            <w:tcBorders/>
          </w:tcPr>
          <w:p>
            <w:pPr>
              <w:pStyle w:val="Normal"/>
              <w:widowControl w:val="false"/>
              <w:spacing w:before="0" w:after="0"/>
              <w:jc w:val="left"/>
              <w:rPr>
                <w:rFonts w:ascii="Calibri" w:hAnsi="Calibri" w:eastAsia="Calibri" w:cs="Calibri"/>
                <w:color w:val="2A00FF"/>
                <w:sz w:val="20"/>
                <w:shd w:fill="E8F2FE" w:val="clear"/>
                <w:lang w:eastAsia="en-US"/>
              </w:rPr>
            </w:pPr>
            <w:r>
              <w:rPr>
                <w:rFonts w:eastAsia="Calibri" w:cs="Calibri" w:ascii="Calibri" w:hAnsi="Calibri"/>
                <w:color w:val="2A00FF"/>
                <w:sz w:val="20"/>
                <w:shd w:fill="E8F2FE" w:val="clear"/>
                <w:lang w:eastAsia="en-US"/>
              </w:rPr>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cs="Calibri" w:ascii="Calibri" w:hAnsi="Calibri"/>
                <w:color w:val="000000"/>
                <w:sz w:val="18"/>
                <w:szCs w:val="18"/>
                <w:shd w:fill="FFFFFF" w:val="clear"/>
              </w:rPr>
            </w:r>
          </w:p>
        </w:tc>
      </w:tr>
      <w:tr>
        <w:trPr/>
        <w:tc>
          <w:tcPr>
            <w:tcW w:w="3080" w:type="dxa"/>
            <w:tcBorders/>
          </w:tcPr>
          <w:p>
            <w:pPr>
              <w:pStyle w:val="Normal"/>
              <w:widowControl w:val="false"/>
              <w:spacing w:before="0" w:after="0"/>
              <w:jc w:val="left"/>
              <w:rPr>
                <w:rFonts w:ascii="Calibri" w:hAnsi="Calibri" w:cs="Calibri"/>
                <w:color w:val="2A00FF"/>
                <w:sz w:val="20"/>
                <w:shd w:fill="E8F2FE" w:val="clear"/>
              </w:rPr>
            </w:pPr>
            <w:r>
              <w:rPr>
                <w:rFonts w:eastAsia="Calibri" w:cs="Calibri" w:ascii="Calibri" w:hAnsi="Calibri"/>
                <w:color w:val="2A00FF"/>
                <w:kern w:val="0"/>
                <w:sz w:val="20"/>
                <w:szCs w:val="20"/>
                <w:shd w:fill="E8F2FE" w:val="clear"/>
                <w:lang w:val="en-US" w:eastAsia="en-US" w:bidi="ar-SA"/>
              </w:rPr>
              <w:t>/actuator/*</w:t>
            </w:r>
          </w:p>
        </w:tc>
        <w:tc>
          <w:tcPr>
            <w:tcW w:w="6213" w:type="dxa"/>
            <w:tcBorders/>
          </w:tcPr>
          <w:p>
            <w:pPr>
              <w:pStyle w:val="Normal"/>
              <w:widowControl w:val="false"/>
              <w:spacing w:before="0" w:after="0"/>
              <w:jc w:val="left"/>
              <w:rPr>
                <w:rFonts w:ascii="Calibri" w:hAnsi="Calibri" w:cs="Calibri"/>
                <w:color w:val="000000"/>
                <w:sz w:val="18"/>
                <w:szCs w:val="18"/>
                <w:shd w:fill="FFFFFF" w:val="clear"/>
                <w:lang w:val="en-US"/>
              </w:rPr>
            </w:pPr>
            <w:r>
              <w:rPr>
                <w:rFonts w:eastAsia="Calibri" w:cs="Calibri" w:ascii="Calibri" w:hAnsi="Calibri"/>
                <w:color w:val="000000"/>
                <w:kern w:val="0"/>
                <w:sz w:val="18"/>
                <w:szCs w:val="18"/>
                <w:shd w:fill="FFFFFF" w:val="clear"/>
                <w:lang w:val="en-US" w:eastAsia="en-US" w:bidi="ar-SA"/>
              </w:rPr>
              <w:t>Spring Actuator HealthCheck und Infos</w:t>
            </w:r>
          </w:p>
        </w:tc>
      </w:tr>
    </w:tbl>
    <w:p>
      <w:pPr>
        <w:pStyle w:val="Normal"/>
        <w:rPr>
          <w:rFonts w:ascii="Calibri" w:hAnsi="Calibri" w:cs="Calibri"/>
          <w:lang w:val="en-US"/>
        </w:rPr>
      </w:pPr>
      <w:r>
        <w:rPr>
          <w:rFonts w:cs="Calibri" w:ascii="Calibri" w:hAnsi="Calibri"/>
          <w:lang w:val="en-US"/>
        </w:rPr>
      </w:r>
    </w:p>
    <w:p>
      <w:pPr>
        <w:pStyle w:val="Textkrper"/>
        <w:rPr>
          <w:rFonts w:ascii="Calibri" w:hAnsi="Calibri" w:cs="Calibri"/>
          <w:lang w:val="en-US"/>
        </w:rPr>
      </w:pPr>
      <w:r>
        <w:rPr>
          <w:rFonts w:cs="Calibri" w:ascii="Calibri" w:hAnsi="Calibri"/>
          <w:lang w:val="en-US"/>
        </w:rPr>
      </w:r>
    </w:p>
    <w:p>
      <w:pPr>
        <w:pStyle w:val="Berschrift2"/>
        <w:ind w:left="709" w:hanging="709"/>
        <w:rPr>
          <w:rFonts w:ascii="Calibri" w:hAnsi="Calibri" w:cs="Calibri"/>
        </w:rPr>
      </w:pPr>
      <w:bookmarkStart w:id="8" w:name="__RefHeading___Toc3368_3963215250"/>
      <w:bookmarkStart w:id="9" w:name="_Toc4"/>
      <w:bookmarkEnd w:id="8"/>
      <w:r>
        <w:rPr>
          <w:rFonts w:cs="Calibri" w:ascii="Calibri" w:hAnsi="Calibri"/>
        </w:rPr>
        <w:t>Konfigurationsparameter</w:t>
      </w:r>
      <w:bookmarkEnd w:id="9"/>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Die Applikation im ‚war‘ enthält eine Basiskonfiguration mit Defaultwerten diese ist jedoch von sich aus nicht lauffähig. Eine Standardkonfiguration befindet sich im Verzeichnis config/ des Releasepacket.</w:t>
      </w:r>
    </w:p>
    <w:p>
      <w:pPr>
        <w:pStyle w:val="Textkrper"/>
        <w:rPr>
          <w:rFonts w:ascii="Calibri" w:hAnsi="Calibri" w:cs="Calibri"/>
        </w:rPr>
      </w:pPr>
      <w:r>
        <w:rPr>
          <w:rFonts w:cs="Calibri" w:ascii="Calibri" w:hAnsi="Calibri"/>
        </w:rPr>
        <w:t>Die Pfad zur Konfiguration muss mittels Java SystemD Parameter</w:t>
      </w:r>
    </w:p>
    <w:p>
      <w:pPr>
        <w:pStyle w:val="Textkrper"/>
        <w:widowControl/>
        <w:numPr>
          <w:ilvl w:val="0"/>
          <w:numId w:val="6"/>
        </w:numPr>
        <w:suppressAutoHyphens w:val="true"/>
        <w:bidi w:val="0"/>
        <w:spacing w:before="0" w:after="0"/>
        <w:ind w:left="454" w:right="0" w:hanging="170"/>
        <w:jc w:val="both"/>
        <w:rPr/>
      </w:pPr>
      <w:r>
        <w:rPr>
          <w:rFonts w:eastAsia="Noto Serif CJK SC" w:cs="Calibri" w:ascii="Calibri" w:hAnsi="Calibri"/>
          <w:b w:val="false"/>
          <w:bCs w:val="false"/>
          <w:i/>
          <w:iCs/>
          <w:color w:val="auto"/>
          <w:kern w:val="0"/>
          <w:sz w:val="22"/>
          <w:szCs w:val="20"/>
          <w:lang w:val="de-DE" w:eastAsia="ar-SA" w:bidi="ar-SA"/>
        </w:rPr>
        <w:t>-Deidas.ms-proxy.configuration=/path/to/configuration/</w:t>
      </w:r>
      <w:r>
        <w:rPr>
          <w:rFonts w:eastAsia="Noto Serif CJK SC" w:cs="Calibri" w:ascii="Calibri" w:hAnsi="Calibri"/>
          <w:b w:val="false"/>
          <w:bCs w:val="false"/>
          <w:i/>
          <w:iCs/>
          <w:color w:val="000000"/>
          <w:kern w:val="0"/>
          <w:sz w:val="22"/>
          <w:szCs w:val="20"/>
          <w:shd w:fill="FFFFFF" w:val="clear"/>
          <w:lang w:val="de-DE" w:eastAsia="ar-SA" w:bidi="ar-SA"/>
        </w:rPr>
        <w:t>default_config.properties</w:t>
      </w:r>
    </w:p>
    <w:p>
      <w:pPr>
        <w:pStyle w:val="Textkrper"/>
        <w:rPr>
          <w:rFonts w:ascii="Calibri" w:hAnsi="Calibri" w:cs="Calibri"/>
          <w:lang w:val="en-US"/>
        </w:rPr>
      </w:pPr>
      <w:r>
        <w:rPr>
          <w:rFonts w:cs="Calibri" w:ascii="Calibri" w:hAnsi="Calibri"/>
        </w:rPr>
        <w:t>festgelegt werden.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 xml:space="preserve">Für die Kommunikation mit dem eIDAS Node benötigt das MS-Proxy-Service auch eine Referenz auf die eIDAS Node Konfiguration. Der hierfür benötigte Konfigurationsteil aus der eIDAS Node ist ebenfalls in der Standardkonfiguration im Verzeichnis </w:t>
      </w:r>
      <w:r>
        <w:rPr>
          <w:rFonts w:cs="Calibri" w:ascii="Calibri" w:hAnsi="Calibri"/>
          <w:i/>
          <w:iCs/>
        </w:rPr>
        <w:t>config/eIDAS/</w:t>
      </w:r>
      <w:r>
        <w:rPr>
          <w:rFonts w:cs="Calibri" w:ascii="Calibri" w:hAnsi="Calibri"/>
        </w:rPr>
        <w:t xml:space="preserve"> beigelegt. Der Pfad zu dieser Konfiguration muss mittels der JAVA SystemD Parameter:</w:t>
      </w:r>
    </w:p>
    <w:p>
      <w:pPr>
        <w:pStyle w:val="Textkrper"/>
        <w:widowControl/>
        <w:numPr>
          <w:ilvl w:val="0"/>
          <w:numId w:val="5"/>
        </w:numPr>
        <w:suppressAutoHyphens w:val="true"/>
        <w:bidi w:val="0"/>
        <w:spacing w:before="0" w:after="0"/>
        <w:ind w:left="397" w:right="0" w:hanging="170"/>
        <w:jc w:val="both"/>
        <w:rPr>
          <w:rFonts w:ascii="Calibri" w:hAnsi="Calibri" w:cs="Calibri"/>
          <w:b w:val="false"/>
          <w:b w:val="false"/>
          <w:bCs w:val="false"/>
          <w:i/>
          <w:i/>
          <w:iCs/>
        </w:rPr>
      </w:pPr>
      <w:r>
        <w:rPr>
          <w:rFonts w:cs="Calibri" w:ascii="Calibri" w:hAnsi="Calibri"/>
          <w:b w:val="false"/>
          <w:bCs w:val="false"/>
          <w:i/>
          <w:iCs/>
        </w:rPr>
        <w:t>-DEIDAS_CONFIG_REPOSITORY=/path/to/configuration/eIDAS/</w:t>
      </w:r>
    </w:p>
    <w:p>
      <w:pPr>
        <w:pStyle w:val="Textkrper"/>
        <w:widowControl/>
        <w:numPr>
          <w:ilvl w:val="0"/>
          <w:numId w:val="5"/>
        </w:numPr>
        <w:suppressAutoHyphens w:val="true"/>
        <w:bidi w:val="0"/>
        <w:spacing w:before="0" w:after="0"/>
        <w:ind w:left="397" w:right="0" w:hanging="170"/>
        <w:jc w:val="both"/>
        <w:rPr>
          <w:rFonts w:ascii="Calibri" w:hAnsi="Calibri" w:cs="Calibri"/>
          <w:b w:val="false"/>
          <w:b w:val="false"/>
          <w:bCs w:val="false"/>
          <w:i/>
          <w:i/>
          <w:iCs/>
        </w:rPr>
      </w:pPr>
      <w:r>
        <w:rPr>
          <w:rFonts w:cs="Calibri" w:ascii="Calibri" w:hAnsi="Calibri"/>
          <w:b w:val="false"/>
          <w:bCs w:val="false"/>
          <w:i/>
          <w:iCs/>
        </w:rPr>
        <w:t>-DSPECIFIC_CONNECTOR_CONFIG_REPOSITORY=/path/to/configuration/eIDAS/</w:t>
      </w:r>
    </w:p>
    <w:p>
      <w:pPr>
        <w:pStyle w:val="Textkrper"/>
        <w:widowControl/>
        <w:numPr>
          <w:ilvl w:val="0"/>
          <w:numId w:val="5"/>
        </w:numPr>
        <w:suppressAutoHyphens w:val="true"/>
        <w:bidi w:val="0"/>
        <w:spacing w:before="0" w:after="0"/>
        <w:ind w:left="397" w:right="0" w:hanging="170"/>
        <w:jc w:val="both"/>
        <w:rPr>
          <w:rFonts w:ascii="Calibri" w:hAnsi="Calibri" w:cs="Calibri"/>
          <w:i/>
          <w:i/>
          <w:iCs/>
        </w:rPr>
      </w:pPr>
      <w:r>
        <w:rPr>
          <w:rFonts w:cs="Calibri" w:ascii="Calibri" w:hAnsi="Calibri"/>
          <w:b w:val="false"/>
          <w:bCs w:val="false"/>
          <w:i/>
          <w:iCs/>
        </w:rPr>
        <w:t>-DSPECIFIC_PROXY_SERVICE_CONFIG_REPOSITORY=/path/to/configuration/eIDAS</w:t>
      </w:r>
      <w:r>
        <w:rPr>
          <w:rFonts w:cs="Calibri" w:ascii="Calibri" w:hAnsi="Calibri"/>
          <w:i/>
          <w:iCs/>
        </w:rPr>
        <w:t>/</w:t>
      </w:r>
    </w:p>
    <w:p>
      <w:pPr>
        <w:pStyle w:val="Textkrper"/>
        <w:rPr>
          <w:rFonts w:ascii="Calibri" w:hAnsi="Calibri" w:cs="Calibri"/>
        </w:rPr>
      </w:pPr>
      <w:r>
        <w:rPr>
          <w:rFonts w:cs="Calibri" w:ascii="Calibri" w:hAnsi="Calibri"/>
        </w:rPr>
        <w:t>festgelegt werden.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Die Anwendungskonfiguration mit minimal erforderlichen Konfigurationsparametern befindet sich unter config/default_config.properties. Nachfolgend sind alle möglichen Konfigurationsparameter im Detail beschrieben.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Der Applikation ist eine interne Logging-Konfiguration beigelegt welche auf Systemkonsole des Applikationsservers schreibt. Eine externe Loggingkonfiguration kann mittels Java SystemD Parameter</w:t>
      </w:r>
    </w:p>
    <w:p>
      <w:pPr>
        <w:pStyle w:val="Textkrper"/>
        <w:widowControl/>
        <w:numPr>
          <w:ilvl w:val="0"/>
          <w:numId w:val="7"/>
        </w:numPr>
        <w:suppressAutoHyphens w:val="true"/>
        <w:bidi w:val="0"/>
        <w:spacing w:before="0" w:after="0"/>
        <w:ind w:left="454" w:right="0" w:hanging="170"/>
        <w:jc w:val="both"/>
        <w:rPr>
          <w:rFonts w:ascii="Calibri" w:hAnsi="Calibri" w:cs="Calibri"/>
        </w:rPr>
      </w:pPr>
      <w:r>
        <w:rPr>
          <w:rFonts w:eastAsia="Noto Serif CJK SC" w:cs="Calibri" w:ascii="Calibri" w:hAnsi="Calibri"/>
          <w:b w:val="false"/>
          <w:bCs w:val="false"/>
          <w:i/>
          <w:iCs/>
          <w:color w:val="000000"/>
          <w:kern w:val="0"/>
          <w:sz w:val="22"/>
          <w:szCs w:val="20"/>
          <w:shd w:fill="FFFFFF" w:val="clear"/>
          <w:lang w:val="de-DE" w:eastAsia="ar-SA" w:bidi="ar-SA"/>
        </w:rPr>
        <w:t xml:space="preserve">-Dlogging.config=file:/path/to/configuration/logback_config.xml </w:t>
      </w:r>
    </w:p>
    <w:p>
      <w:pPr>
        <w:pStyle w:val="Textkrper"/>
        <w:rPr>
          <w:rFonts w:ascii="Calibri" w:hAnsi="Calibri" w:cs="Calibri"/>
        </w:rPr>
      </w:pPr>
      <w:r>
        <w:rPr>
          <w:rFonts w:cs="Calibri" w:ascii="Calibri" w:hAnsi="Calibri"/>
        </w:rPr>
        <w:t>festgelegt werden.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r>
    </w:p>
    <w:p>
      <w:pPr>
        <w:pStyle w:val="Berschrift3"/>
        <w:numPr>
          <w:ilvl w:val="3"/>
          <w:numId w:val="22"/>
        </w:numPr>
        <w:ind w:left="709" w:hanging="709"/>
        <w:rPr>
          <w:rFonts w:ascii="Calibri" w:hAnsi="Calibri" w:cs="Calibri"/>
        </w:rPr>
      </w:pPr>
      <w:bookmarkStart w:id="10" w:name="__RefHeading___Toc3372_3963215250"/>
      <w:bookmarkEnd w:id="10"/>
      <w:r>
        <w:rPr>
          <w:rFonts w:cs="Calibri" w:ascii="Calibri" w:hAnsi="Calibri"/>
        </w:rPr>
        <w:t>SpringBoot Module</w:t>
      </w:r>
    </w:p>
    <w:p>
      <w:pPr>
        <w:pStyle w:val="Textkrper"/>
        <w:rPr>
          <w:rFonts w:ascii="Calibri" w:hAnsi="Calibri" w:cs="Calibri"/>
        </w:rPr>
      </w:pPr>
      <w:r>
        <w:rPr>
          <w:rFonts w:cs="Calibri" w:ascii="Calibri" w:hAnsi="Calibri"/>
        </w:rPr>
      </w:r>
    </w:p>
    <w:tbl>
      <w:tblPr>
        <w:tblStyle w:val="1045"/>
        <w:tblW w:w="9298"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0"/>
        <w:gridCol w:w="1865"/>
        <w:gridCol w:w="3963"/>
      </w:tblGrid>
      <w:tr>
        <w:trPr/>
        <w:tc>
          <w:tcPr>
            <w:tcW w:w="347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86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3963"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0" w:type="dxa"/>
            <w:tcBorders/>
          </w:tcPr>
          <w:p>
            <w:pPr>
              <w:pStyle w:val="Normal"/>
              <w:widowControl w:val="false"/>
              <w:spacing w:before="0" w:after="0"/>
              <w:jc w:val="left"/>
              <w:rPr>
                <w:rFonts w:ascii="Calibri" w:hAnsi="Calibri" w:cs="Calibri"/>
              </w:rPr>
            </w:pPr>
            <w:r>
              <w:rPr>
                <w:rFonts w:eastAsia="Calibri" w:cs="Calibri" w:ascii="Calibri" w:hAnsi="Calibri"/>
                <w:color w:val="000000"/>
                <w:kern w:val="0"/>
                <w:sz w:val="18"/>
                <w:szCs w:val="18"/>
                <w:shd w:fill="FFFFFF" w:val="clear"/>
                <w:lang w:eastAsia="en-US" w:bidi="ar-SA"/>
              </w:rPr>
              <w:t>spring.application.name</w:t>
            </w:r>
          </w:p>
        </w:tc>
        <w:tc>
          <w:tcPr>
            <w:tcW w:w="1865" w:type="dxa"/>
            <w:tcBorders/>
          </w:tcPr>
          <w:p>
            <w:pPr>
              <w:pStyle w:val="Normal"/>
              <w:widowControl w:val="false"/>
              <w:spacing w:before="0" w:after="0"/>
              <w:jc w:val="left"/>
              <w:rPr>
                <w:rFonts w:ascii="Calibri" w:hAnsi="Calibri" w:cs="Calibri"/>
                <w:sz w:val="18"/>
              </w:rPr>
            </w:pPr>
            <w:r>
              <w:rPr>
                <w:rFonts w:eastAsia="Calibri" w:cs="Calibri" w:ascii="Calibri" w:hAnsi="Calibri"/>
                <w:b/>
                <w:color w:val="404040"/>
                <w:kern w:val="0"/>
                <w:sz w:val="18"/>
                <w:szCs w:val="20"/>
                <w:lang w:eastAsia="en-US" w:bidi="ar-SA"/>
              </w:rPr>
              <w:t xml:space="preserve">Default: </w:t>
            </w:r>
            <w:r>
              <w:rPr>
                <w:rFonts w:eastAsia="Calibri" w:cs="Calibri" w:ascii="Calibri" w:hAnsi="Calibri"/>
                <w:b w:val="false"/>
                <w:bCs w:val="false"/>
                <w:color w:val="404040"/>
                <w:kern w:val="0"/>
                <w:sz w:val="18"/>
                <w:szCs w:val="20"/>
                <w:lang w:eastAsia="en-US" w:bidi="ar-SA"/>
              </w:rPr>
              <w:t>ms_proxyservice</w:t>
            </w:r>
          </w:p>
        </w:tc>
        <w:tc>
          <w:tcPr>
            <w:tcW w:w="3963" w:type="dxa"/>
            <w:tcBorders/>
          </w:tcPr>
          <w:p>
            <w:pPr>
              <w:pStyle w:val="Normal"/>
              <w:widowControl w:val="false"/>
              <w:spacing w:before="0" w:after="0"/>
              <w:jc w:val="left"/>
              <w:rPr>
                <w:rFonts w:ascii="Calibri" w:hAnsi="Calibri" w:cs="Calibri"/>
                <w:sz w:val="18"/>
                <w:szCs w:val="18"/>
              </w:rPr>
            </w:pPr>
            <w:r>
              <w:rPr>
                <w:rFonts w:eastAsia="Calibri" w:cs="Calibri" w:ascii="Calibri" w:hAnsi="Calibri"/>
                <w:color w:val="404040"/>
                <w:kern w:val="0"/>
                <w:sz w:val="18"/>
                <w:szCs w:val="18"/>
                <w:lang w:eastAsia="en-US" w:bidi="ar-SA"/>
              </w:rPr>
              <w:t>Applikationsname</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spring.boot.admin.client.enabled</w:t>
            </w:r>
          </w:p>
        </w:tc>
        <w:tc>
          <w:tcPr>
            <w:tcW w:w="1865" w:type="dxa"/>
            <w:tcBorders/>
          </w:tcPr>
          <w:p>
            <w:pPr>
              <w:pStyle w:val="Normal"/>
              <w:widowControl w:val="false"/>
              <w:spacing w:before="0" w:after="0"/>
              <w:jc w:val="left"/>
              <w:rPr>
                <w:rFonts w:ascii="Calibri" w:hAnsi="Calibri" w:cs="Calibri"/>
                <w:sz w:val="18"/>
              </w:rPr>
            </w:pPr>
            <w:r>
              <w:rPr>
                <w:rFonts w:eastAsia="Calibri" w:cs="Calibri" w:ascii="Calibri" w:hAnsi="Calibri"/>
                <w:kern w:val="0"/>
                <w:sz w:val="18"/>
                <w:szCs w:val="22"/>
                <w:lang w:val="en-US" w:eastAsia="en-US" w:bidi="ar-SA"/>
              </w:rPr>
              <w:t>true / false</w:t>
            </w:r>
          </w:p>
          <w:p>
            <w:pPr>
              <w:pStyle w:val="Normal"/>
              <w:widowControl w:val="false"/>
              <w:spacing w:before="0" w:after="0"/>
              <w:jc w:val="left"/>
              <w:rPr>
                <w:rFonts w:ascii="Calibri" w:hAnsi="Calibri" w:cs="Calibri"/>
                <w:sz w:val="18"/>
              </w:rPr>
            </w:pPr>
            <w:r>
              <w:rPr>
                <w:rFonts w:eastAsia="Calibri" w:cs="Calibri" w:ascii="Calibri" w:hAnsi="Calibri"/>
                <w:b/>
                <w:kern w:val="0"/>
                <w:sz w:val="18"/>
                <w:szCs w:val="22"/>
                <w:lang w:eastAsia="en-US" w:bidi="ar-SA"/>
              </w:rPr>
              <w:t>Default:</w:t>
            </w:r>
            <w:r>
              <w:rPr>
                <w:rFonts w:eastAsia="Calibri" w:cs="Calibri" w:ascii="Calibri" w:hAnsi="Calibri"/>
                <w:kern w:val="0"/>
                <w:sz w:val="18"/>
                <w:szCs w:val="22"/>
                <w:lang w:eastAsia="en-US" w:bidi="ar-SA"/>
              </w:rPr>
              <w:t xml:space="preserve"> false</w:t>
            </w:r>
          </w:p>
        </w:tc>
        <w:tc>
          <w:tcPr>
            <w:tcW w:w="3963" w:type="dxa"/>
            <w:tcBorders/>
          </w:tcPr>
          <w:p>
            <w:pPr>
              <w:pStyle w:val="Normal"/>
              <w:widowControl w:val="false"/>
              <w:spacing w:before="0" w:after="0"/>
              <w:jc w:val="left"/>
              <w:rPr>
                <w:rFonts w:ascii="Calibri" w:hAnsi="Calibri" w:cs="Calibri"/>
                <w:sz w:val="18"/>
              </w:rPr>
            </w:pPr>
            <w:r>
              <w:rPr>
                <w:rFonts w:eastAsia="Calibri" w:cs="Calibri" w:ascii="Calibri" w:hAnsi="Calibri"/>
                <w:kern w:val="0"/>
                <w:sz w:val="18"/>
                <w:szCs w:val="18"/>
                <w:lang w:eastAsia="en-US" w:bidi="ar-SA"/>
              </w:rPr>
              <w:t>Aktiviert oder deaktiviert den SpringBoot Admin Client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3"/>
        </w:numPr>
        <w:ind w:left="709" w:hanging="709"/>
        <w:rPr>
          <w:rFonts w:ascii="Calibri" w:hAnsi="Calibri" w:cs="Calibri"/>
        </w:rPr>
      </w:pPr>
      <w:bookmarkStart w:id="11" w:name="__RefHeading___Toc3535_3963215250"/>
      <w:bookmarkEnd w:id="11"/>
      <w:r>
        <w:rPr>
          <w:rFonts w:cs="Calibri" w:ascii="Calibri" w:hAnsi="Calibri"/>
        </w:rPr>
        <w:t>Logging</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eidas.ms.core.logging.level.info.errorcodes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CSV Liste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eastAsia="en-US" w:bidi="ar-SA"/>
              </w:rPr>
              <w:t>auth.21</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CSV getrennten internen StatusCodes, welche im Fehlerfall anstatt mit LogLevel „INFO“ anstatt „WARN“ geloggt werden sollen</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u w:val="single"/>
                <w:shd w:fill="FFFFFF" w:val="clear"/>
                <w:lang w:eastAsia="en-US" w:bidi="ar-SA"/>
              </w:rPr>
              <w:t>eidas.ms.revisionlog.logIPAddressOfUser</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 / 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true</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 Deaktivert das Logging der IP Adresse der aufrufenden Stelle in den Revisionslog</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4"/>
        </w:numPr>
        <w:ind w:left="709" w:hanging="709"/>
        <w:rPr>
          <w:rFonts w:ascii="Calibri" w:hAnsi="Calibri" w:cs="Calibri"/>
        </w:rPr>
      </w:pPr>
      <w:bookmarkStart w:id="12" w:name="__RefHeading___Toc3537_3963215250"/>
      <w:bookmarkEnd w:id="12"/>
      <w:r>
        <w:rPr>
          <w:rFonts w:cs="Calibri" w:ascii="Calibri" w:hAnsi="Calibri"/>
        </w:rPr>
        <w:t>Basiskonfigurationsparameter</w:t>
      </w:r>
    </w:p>
    <w:p>
      <w:pPr>
        <w:pStyle w:val="Textkrper"/>
        <w:rPr>
          <w:rFonts w:ascii="Calibri" w:hAnsi="Calibri" w:cs="Calibri"/>
        </w:rPr>
      </w:pPr>
      <w:r>
        <w:rPr>
          <w:rFonts w:cs="Calibri" w:ascii="Calibri" w:hAnsi="Calibri"/>
        </w:rPr>
      </w:r>
    </w:p>
    <w:tbl>
      <w:tblPr>
        <w:tblStyle w:val="1045"/>
        <w:tblW w:w="9298"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0"/>
        <w:gridCol w:w="1865"/>
        <w:gridCol w:w="3963"/>
      </w:tblGrid>
      <w:tr>
        <w:trPr/>
        <w:tc>
          <w:tcPr>
            <w:tcW w:w="347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86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3963"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eidas.ms.context.url.prefix</w:t>
            </w:r>
          </w:p>
        </w:tc>
        <w:tc>
          <w:tcPr>
            <w:tcW w:w="1865" w:type="dxa"/>
            <w:tcBorders/>
          </w:tcPr>
          <w:p>
            <w:pPr>
              <w:pStyle w:val="Normal"/>
              <w:widowControl w:val="false"/>
              <w:spacing w:before="0" w:after="0"/>
              <w:jc w:val="left"/>
              <w:rPr>
                <w:rFonts w:ascii="Calibri" w:hAnsi="Calibri" w:cs="Calibri"/>
              </w:rPr>
            </w:pPr>
            <w:r>
              <w:rPr>
                <w:rStyle w:val="Hljscomment"/>
                <w:rFonts w:eastAsia="Calibri" w:cs="Calibri" w:ascii="Calibri" w:hAnsi="Calibri"/>
                <w:color w:val="000000"/>
                <w:kern w:val="0"/>
                <w:sz w:val="18"/>
                <w:szCs w:val="18"/>
                <w:shd w:fill="FFFFFF" w:val="clear"/>
                <w:lang w:eastAsia="en-US" w:bidi="ar-SA"/>
              </w:rPr>
              <w:t>https://abcde.at/ms_proxyservice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URL unter welcher das MS-Proxy-Service erreichbar ist</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eidas.ms.context.url.request.validation</w:t>
            </w:r>
          </w:p>
        </w:tc>
        <w:tc>
          <w:tcPr>
            <w:tcW w:w="1865" w:type="dxa"/>
            <w:tcBorders/>
          </w:tcPr>
          <w:p>
            <w:pPr>
              <w:pStyle w:val="Normal"/>
              <w:widowControl w:val="false"/>
              <w:spacing w:before="0" w:after="0"/>
              <w:jc w:val="left"/>
              <w:rPr>
                <w:rFonts w:ascii="Calibri" w:hAnsi="Calibri" w:cs="Calibri"/>
              </w:rPr>
            </w:pPr>
            <w:r>
              <w:rPr>
                <w:rStyle w:val="Hljskeyword"/>
                <w:rFonts w:eastAsia="Calibri" w:cs="Calibri" w:ascii="Calibri" w:hAnsi="Calibri"/>
                <w:bCs/>
                <w:color w:val="000000"/>
                <w:kern w:val="0"/>
                <w:sz w:val="18"/>
                <w:szCs w:val="18"/>
                <w:shd w:fill="FFFFFF" w:val="clear"/>
                <w:lang w:eastAsia="en-US" w:bidi="ar-SA"/>
              </w:rPr>
              <w:t>true/false</w:t>
            </w:r>
          </w:p>
          <w:p>
            <w:pPr>
              <w:pStyle w:val="Normal"/>
              <w:widowControl w:val="false"/>
              <w:spacing w:before="0" w:after="0"/>
              <w:jc w:val="left"/>
              <w:rPr>
                <w:rFonts w:ascii="Calibri" w:hAnsi="Calibri" w:cs="Calibri"/>
              </w:rPr>
            </w:pPr>
            <w:r>
              <w:rPr>
                <w:rStyle w:val="Hljskeyword"/>
                <w:rFonts w:eastAsia="Calibri" w:cs="Calibri" w:ascii="Calibri" w:hAnsi="Calibri"/>
                <w:b/>
                <w:bCs/>
                <w:color w:val="000000"/>
                <w:kern w:val="0"/>
                <w:sz w:val="18"/>
                <w:szCs w:val="18"/>
                <w:shd w:fill="FFFFFF" w:val="clear"/>
                <w:lang w:eastAsia="en-US" w:bidi="ar-SA"/>
              </w:rPr>
              <w:t>Default:</w:t>
            </w:r>
            <w:r>
              <w:rPr>
                <w:rStyle w:val="Hljskeyword"/>
                <w:rFonts w:eastAsia="Calibri" w:cs="Calibri" w:ascii="Calibri" w:hAnsi="Calibri"/>
                <w:bCs/>
                <w:color w:val="000000"/>
                <w:kern w:val="0"/>
                <w:sz w:val="18"/>
                <w:szCs w:val="18"/>
                <w:shd w:fill="FFFFFF" w:val="clear"/>
                <w:lang w:eastAsia="en-US" w:bidi="ar-SA"/>
              </w:rPr>
              <w:t xml:space="preserve"> false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Validierung ob die eingehenden http Requests dem URL Prefix des Konfigurationsparameters „eidas.ms.context.url.prefix“ entsprechen</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eidas.ms.configRootDir=file:./</w:t>
            </w:r>
          </w:p>
        </w:tc>
        <w:tc>
          <w:tcPr>
            <w:tcW w:w="186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file:./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Absoluter Pfad, beginnend mit file:…, zum Konfigurationsverzeichnis der MS-Proxy-Service Applikation. Alle relativen Pfade werden als relativ zu diesem Pfad interpretiert.</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eidas.ms.context.use.clustermode</w:t>
            </w:r>
          </w:p>
        </w:tc>
        <w:tc>
          <w:tcPr>
            <w:tcW w:w="186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true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Aktiviert die Legacyunterstützung  des AuthHandlers, entsprechend eGovernmentgesetz vor E-ID Einführung. Ist die Legacyuntersützung aktiviert werden Handy-Signatur, XML Personenbindungen, XML AuthBlöcke, Stammzahlen, … identisch zu aktuell noch verwendeten MOA-ID Instanzen verarbeitet. </w:t>
              <w:br/>
              <w:t>Ohne Legacyunterstützung werden ausschließlich Identifikations- und Authentifizierungsinformationen entsprecht dem E-ID unterstützt.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5"/>
        </w:numPr>
        <w:ind w:left="709" w:hanging="709"/>
        <w:rPr>
          <w:rFonts w:ascii="Calibri" w:hAnsi="Calibri" w:cs="Calibri"/>
        </w:rPr>
      </w:pPr>
      <w:bookmarkStart w:id="13" w:name="__RefHeading___Toc3539_3963215250"/>
      <w:bookmarkEnd w:id="13"/>
      <w:r>
        <w:rPr>
          <w:rFonts w:cs="Calibri" w:ascii="Calibri" w:hAnsi="Calibri"/>
        </w:rPr>
        <w:t>Pfade auf GUI spezifische Elemente (Template, i18n, …)</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eidas.ms.webcontent.static.directory</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webcontent/</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Alle in diesem Verzeichnis hinterlegten Daten werden statisch im Kontext der MS-Proxy-Service Applikation unter „/static/…“ eingebunden. Anwendungsfälle sind statische CSS, JS, oder Bilder welche in anderen Templates referenziert werden.</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eidas.ms.webcontent.templates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templates/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In diesem Verzeichnis sind Templates für alle dynamisch genierten HTML GUI des MS-Proxy-Service hinterlegt. Diese Templates werden im Anmeldeprozess dynamisch geladen und verarbeitet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eidas.ms.webcontent.properties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properties/messages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Dieses Verzeichnis stellt die primäre Quelle für Message Properties für i18n (Multi-Langure) Unterstützung dar und Umfasst ein Minimalset an Properties für Deutsch und Englisch. </w:t>
              <w:br/>
            </w: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Alle Properties welche nicht in über dieses Verzeichnis aufgelöst werden können werden entsprechend den in der Applikation hinterlegten Default Properties auf Englisch verarbeitet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6"/>
        </w:numPr>
        <w:ind w:left="709" w:hanging="709"/>
        <w:rPr>
          <w:rFonts w:ascii="Calibri" w:hAnsi="Calibri" w:cs="Calibri"/>
        </w:rPr>
      </w:pPr>
      <w:bookmarkStart w:id="14" w:name="__RefHeading___Toc3541_3963215250"/>
      <w:bookmarkEnd w:id="14"/>
      <w:r>
        <w:rPr>
          <w:rFonts w:cs="Calibri" w:ascii="Calibri" w:hAnsi="Calibri"/>
        </w:rPr>
        <w:t>Validierung von Einmalzugriffstoken (PendingRequestIDs)</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eidas.ms.core.pendingrequestid.maxlifetime</w:t>
            </w:r>
          </w:p>
        </w:tc>
        <w:tc>
          <w:tcPr>
            <w:tcW w:w="1702" w:type="dxa"/>
            <w:tcBorders/>
          </w:tcPr>
          <w:p>
            <w:pPr>
              <w:pStyle w:val="Normal"/>
              <w:widowControl w:val="false"/>
              <w:spacing w:before="0" w:after="0"/>
              <w:jc w:val="left"/>
              <w:rPr>
                <w:rFonts w:ascii="Calibri" w:hAnsi="Calibri" w:cs="Calibri"/>
              </w:rPr>
            </w:pPr>
            <w:r>
              <w:rPr>
                <w:rStyle w:val="Hljsnumber"/>
                <w:rFonts w:eastAsia="Calibri" w:cs="Calibri" w:ascii="Calibri" w:hAnsi="Calibri"/>
                <w:color w:val="000000"/>
                <w:kern w:val="0"/>
                <w:sz w:val="18"/>
                <w:szCs w:val="18"/>
                <w:shd w:fill="FFFFFF" w:val="clear"/>
                <w:lang w:eastAsia="en-US" w:bidi="ar-SA"/>
              </w:rPr>
              <w:t>Default: 300</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Dieser Parameter definiert den Gültigkeitszeitraum des Einmalzugriffstoken während eines laufenden Prozesses in Sekunden. Nach einmaliger Verwendung wird das Token durch den widerrufen.</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eidas.ms.core.pendingrequestid.digist.algorithm</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HmacSHA256</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Algorithmus zur Integritätssicherung von PendingRequestIds</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eidas.ms.core.pendingrequestid.digist.secret</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pendingReqIdSecret</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 xml:space="preserve">Secret zur Generierung und Validierung von Einmalzugriffstoken. </w:t>
              <w:br/>
            </w: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Wird das MS-Proxy-Service im Cluster betrieben (mehr als eine Instanz) muss dieser Parameter auf allen Instanzen des MS-Proxy-Service identisch sein.</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7"/>
        </w:numPr>
        <w:ind w:left="709" w:hanging="709"/>
        <w:rPr>
          <w:rFonts w:ascii="Calibri" w:hAnsi="Calibri" w:cs="Calibri"/>
        </w:rPr>
      </w:pPr>
      <w:bookmarkStart w:id="15" w:name="__RefHeading___Toc3543_39632152501"/>
      <w:bookmarkEnd w:id="15"/>
      <w:r>
        <w:rPr>
          <w:rFonts w:cs="Calibri" w:ascii="Calibri" w:hAnsi="Calibri"/>
        </w:rPr>
        <w:t>HTTP Client Basisparameter</w:t>
      </w:r>
    </w:p>
    <w:p>
      <w:pPr>
        <w:pStyle w:val="Textkrper"/>
        <w:rPr>
          <w:rFonts w:ascii="Calibri" w:hAnsi="Calibri" w:cs="Calibri"/>
        </w:rPr>
      </w:pPr>
      <w:r>
        <w:rPr>
          <w:rFonts w:cs="Calibri" w:ascii="Calibri" w:hAnsi="Calibri"/>
        </w:rPr>
      </w:r>
    </w:p>
    <w:tbl>
      <w:tblPr>
        <w:tblStyle w:val="1045"/>
        <w:tblW w:w="928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60"/>
        <w:gridCol w:w="1709"/>
        <w:gridCol w:w="4115"/>
      </w:tblGrid>
      <w:tr>
        <w:trPr/>
        <w:tc>
          <w:tcPr>
            <w:tcW w:w="346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9"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1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eastAsia="en-US" w:bidi="ar-SA"/>
              </w:rPr>
            </w:pPr>
            <w:r>
              <w:rPr>
                <w:rFonts w:eastAsia="Calibri" w:cs="Calibri" w:ascii="Calibri" w:hAnsi="Calibri"/>
                <w:color w:val="000000"/>
                <w:kern w:val="0"/>
                <w:sz w:val="18"/>
                <w:szCs w:val="18"/>
                <w:u w:val="single"/>
                <w:shd w:fill="FFFFFF" w:val="clear"/>
                <w:lang w:eastAsia="en-US" w:bidi="ar-SA"/>
              </w:rPr>
              <w:t>eidas.ms.client.http.connection.timeout.socket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[sec]</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15</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Response Timeout, Maximale Zeitspanne in Sekunden bis der Server eine Anfrage beantwortet.</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eastAsia="en-US" w:bidi="ar-SA"/>
              </w:rPr>
            </w:pPr>
            <w:r>
              <w:rPr>
                <w:rFonts w:eastAsia="Calibri" w:cs="Calibri" w:ascii="Calibri" w:hAnsi="Calibri"/>
                <w:color w:val="000000"/>
                <w:kern w:val="0"/>
                <w:sz w:val="18"/>
                <w:szCs w:val="18"/>
                <w:u w:val="single"/>
                <w:shd w:fill="FFFFFF" w:val="clear"/>
                <w:lang w:eastAsia="en-US" w:bidi="ar-SA"/>
              </w:rPr>
              <w:t>eidas.ms.client.http.connection.timeout.connection</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[sec]</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15</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Connection-Pool Timeout. Maximale Zeitspanne in Sekunden bis vom internen HTTP Connection-Pool eine Verbindung frei wird.</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eastAsia="en-US" w:bidi="ar-SA"/>
              </w:rPr>
            </w:pPr>
            <w:r>
              <w:rPr>
                <w:rFonts w:eastAsia="Calibri" w:cs="Calibri" w:ascii="Calibri" w:hAnsi="Calibri"/>
                <w:color w:val="000000"/>
                <w:kern w:val="0"/>
                <w:sz w:val="18"/>
                <w:szCs w:val="18"/>
                <w:u w:val="single"/>
                <w:shd w:fill="FFFFFF" w:val="clear"/>
                <w:lang w:eastAsia="en-US" w:bidi="ar-SA"/>
              </w:rPr>
              <w:t>eidas.ms.client.http.connection.timeout.request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[sec]</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15</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Request Timeout, Maximale Zeitspanne in Sekunden bis der Server eine Anfrage annimmt.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8"/>
        </w:numPr>
        <w:ind w:left="709" w:hanging="709"/>
        <w:rPr>
          <w:rFonts w:ascii="Calibri" w:hAnsi="Calibri" w:cs="Calibri"/>
        </w:rPr>
      </w:pPr>
      <w:bookmarkStart w:id="16" w:name="__RefHeading___Toc3543_3963215250"/>
      <w:bookmarkEnd w:id="16"/>
      <w:r>
        <w:rPr>
          <w:rFonts w:cs="Calibri" w:ascii="Calibri" w:hAnsi="Calibri"/>
        </w:rPr>
        <w:t>eIDAS Node Integration</w:t>
      </w:r>
    </w:p>
    <w:p>
      <w:pPr>
        <w:pStyle w:val="Textkrper"/>
        <w:rPr>
          <w:rFonts w:ascii="Calibri" w:hAnsi="Calibri" w:cs="Calibri"/>
        </w:rPr>
      </w:pPr>
      <w:r>
        <w:rPr>
          <w:rFonts w:cs="Calibri" w:ascii="Calibri" w:hAnsi="Calibri"/>
        </w:rPr>
      </w:r>
    </w:p>
    <w:tbl>
      <w:tblPr>
        <w:tblStyle w:val="1045"/>
        <w:tblW w:w="928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60"/>
        <w:gridCol w:w="1709"/>
        <w:gridCol w:w="4115"/>
      </w:tblGrid>
      <w:tr>
        <w:trPr/>
        <w:tc>
          <w:tcPr>
            <w:tcW w:w="346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9"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1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eidas.ms.auth.eIDAS.proxy.attribute.mapping.config</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val="de-DE" w:eastAsia="en-US" w:bidi="ar-SA"/>
              </w:rPr>
              <w:t>misc/idaAttributeMapping.json</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Pfad zur externen Mapping Konfiguration zwischen eIDAS Attributen und ID Austria Attributen.</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eidas.ms.auth.eIDAS.node_v2.proxy.entityId</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ownSpecificProxy</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MS-Proxy-Service in der Kommunikation mit dem eIDAS Node aus der Referenzimplementierung</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eidas.ms.auth.eIDAS.node_v2.proxy.forward.endpoin</w:t>
            </w:r>
          </w:p>
        </w:tc>
        <w:tc>
          <w:tcPr>
            <w:tcW w:w="1709"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r>
          </w:p>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b/>
                <w:bCs/>
                <w:color w:val="000000"/>
                <w:kern w:val="0"/>
                <w:sz w:val="18"/>
                <w:szCs w:val="18"/>
                <w:shd w:fill="FFFFFF" w:val="clear"/>
                <w:lang w:val="de-DE" w:eastAsia="en-US" w:bidi="ar-SA"/>
              </w:rPr>
              <w:t>z.B.</w:t>
            </w:r>
            <w:r>
              <w:rPr>
                <w:rFonts w:eastAsia="Calibri" w:cs="Calibri" w:ascii="Calibri" w:hAnsi="Calibri"/>
                <w:color w:val="000000"/>
                <w:kern w:val="0"/>
                <w:sz w:val="18"/>
                <w:szCs w:val="18"/>
                <w:shd w:fill="FFFFFF" w:val="clear"/>
                <w:lang w:val="de-DE" w:eastAsia="en-US" w:bidi="ar-SA"/>
              </w:rPr>
              <w:t>: https://eidas.bmi.gv.at/EidasNode/SpecificProxyServiceResponse</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Endpunkt des eIDAS Nodes der Referenzimplementierung an welchen der Anmeldeprozess nach erfolgreicher ID Austria Anmeldung weitergeleitet wird</w:t>
            </w:r>
          </w:p>
        </w:tc>
      </w:tr>
      <w:tr>
        <w:trPr/>
        <w:tc>
          <w:tcPr>
            <w:tcW w:w="346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eidas.ms.auth.eIDAS.node_v2.forward.method</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GET / POST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POST</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 Methode welche zur Weiterleitung an den eIDAS Node verwendet wird</w:t>
            </w:r>
          </w:p>
        </w:tc>
      </w:tr>
      <w:tr>
        <w:trPr/>
        <w:tc>
          <w:tcPr>
            <w:tcW w:w="3460"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de-DE" w:eastAsia="en-US" w:bidi="ar-SA"/>
              </w:rPr>
            </w:pPr>
            <w:r>
              <w:rPr>
                <w:rFonts w:eastAsia="Calibri" w:cs="Calibri" w:ascii="Calibri" w:hAnsi="Calibri"/>
                <w:b w:val="false"/>
                <w:i w:val="false"/>
                <w:caps w:val="false"/>
                <w:smallCaps w:val="false"/>
                <w:color w:val="000000"/>
                <w:spacing w:val="0"/>
                <w:kern w:val="0"/>
                <w:sz w:val="18"/>
                <w:szCs w:val="18"/>
                <w:shd w:fill="FFFFFF" w:val="clear"/>
                <w:lang w:val="de-DE" w:eastAsia="en-US" w:bidi="ar-SA"/>
              </w:rPr>
              <w:t>eidas.ms.auth.eIDAS.node_v2.proxy.forward.errors</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val="en-US" w:eastAsia="en-US" w:bidi="ar-SA"/>
              </w:rPr>
              <w:t>Default:</w:t>
            </w:r>
            <w:r>
              <w:rPr>
                <w:rFonts w:eastAsia="Calibri" w:cs="Calibri" w:ascii="Calibri" w:hAnsi="Calibri"/>
                <w:color w:val="000000"/>
                <w:kern w:val="0"/>
                <w:sz w:val="18"/>
                <w:szCs w:val="18"/>
                <w:shd w:fill="FFFFFF" w:val="clear"/>
                <w:lang w:val="en-US" w:eastAsia="en-US" w:bidi="ar-SA"/>
              </w:rPr>
              <w:t xml:space="preserve"> false</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t>Aktiviert / Deaktiviert die Rückgabe von Fehlern an den eIDAS Node. Falls deaktiviert werden alle Fehler am MS-ProxyService ausgegeben.</w:t>
            </w:r>
          </w:p>
        </w:tc>
      </w:tr>
      <w:tr>
        <w:trPr/>
        <w:tc>
          <w:tcPr>
            <w:tcW w:w="3460"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eidas.ms.auth.eIDAS.proxy.mandates.enabled</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val="en-US" w:eastAsia="en-US" w:bidi="ar-SA"/>
              </w:rPr>
              <w:t>Default:</w:t>
            </w:r>
            <w:r>
              <w:rPr>
                <w:rFonts w:eastAsia="Calibri" w:cs="Calibri" w:ascii="Calibri" w:hAnsi="Calibri"/>
                <w:color w:val="000000"/>
                <w:kern w:val="0"/>
                <w:sz w:val="18"/>
                <w:szCs w:val="18"/>
                <w:shd w:fill="FFFFFF" w:val="clear"/>
                <w:lang w:val="en-US" w:eastAsia="en-US" w:bidi="ar-SA"/>
              </w:rPr>
              <w:t xml:space="preserve"> true</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Unterstützung von Anmeldung in Vertretung am MS-Proxy-Service</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eidas.ms.auth.eIDAS.proxy.mandates.profiles.natural.default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CSV Liste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GeneralvollmachtBilateral</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natürliche Person 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https://eid.oesterreich.gv.at/authHandler/public/mis/info</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eidas.ms.auth.eIDAS.proxy.mandates.profiles.legal.default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CSV Liste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Einzelvertretungsbefugnis</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juristische Person 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https://eid.oesterreich.gv.at/authHandler/public/mis/info</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0"/>
          <w:numId w:val="0"/>
        </w:numPr>
        <w:ind w:left="0" w:hanging="0"/>
        <w:rPr>
          <w:rFonts w:ascii="Calibri" w:hAnsi="Calibri" w:cs="Calibri"/>
        </w:rPr>
      </w:pPr>
      <w:r>
        <w:rPr>
          <w:rFonts w:cs="Calibri" w:ascii="Calibri" w:hAnsi="Calibri"/>
        </w:rPr>
      </w:r>
    </w:p>
    <w:p>
      <w:pPr>
        <w:pStyle w:val="Berschrift3"/>
        <w:numPr>
          <w:ilvl w:val="3"/>
          <w:numId w:val="29"/>
        </w:numPr>
        <w:ind w:left="709" w:hanging="709"/>
        <w:rPr>
          <w:rFonts w:ascii="Calibri" w:hAnsi="Calibri" w:cs="Calibri"/>
        </w:rPr>
      </w:pPr>
      <w:bookmarkStart w:id="17" w:name="__RefHeading___Toc3547_396321525021"/>
      <w:bookmarkEnd w:id="17"/>
      <w:r>
        <w:rPr>
          <w:rFonts w:cs="Calibri" w:ascii="Calibri" w:hAnsi="Calibri"/>
        </w:rPr>
        <w:t>ID Austria Anbindung</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Textkrper"/>
        <w:widowControl w:val="false"/>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000000"/>
          <w:spacing w:val="0"/>
          <w:kern w:val="0"/>
          <w:sz w:val="22"/>
          <w:szCs w:val="20"/>
          <w:shd w:fill="FFFFFF" w:val="clear"/>
          <w:lang w:val="de-DE" w:eastAsia="ar-SA" w:bidi="ar-SA"/>
        </w:rPr>
        <w:t>Aus Sicht des MS-Proxy-Service sind folgende Registrierungsparameter auf jeden Fall notwendig:</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Eindeutige Identifier: </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P-Stage: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https://eidas.bmi.gv.at/ms_proxyservice/sp/idaustria/eidas/metadata</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T-Stage: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https://eidas-test.bmi.gv.at/ms_proxyservice/sp/idaustria/eidas/metadata</w:t>
      </w:r>
    </w:p>
    <w:p>
      <w:pPr>
        <w:pStyle w:val="Textkrper"/>
        <w:widowControl/>
        <w:numPr>
          <w:ilvl w:val="0"/>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bPK-Berech: </w:t>
      </w:r>
      <w:r>
        <w:rPr>
          <w:rStyle w:val="Starkbetont"/>
          <w:rFonts w:eastAsia="Noto Serif CJK SC" w:cs="Calibri" w:ascii="Calibri" w:hAnsi="Calibri"/>
          <w:b w:val="false"/>
          <w:i w:val="false"/>
          <w:caps w:val="false"/>
          <w:smallCaps w:val="false"/>
          <w:color w:val="auto"/>
          <w:spacing w:val="0"/>
          <w:kern w:val="0"/>
          <w:sz w:val="22"/>
          <w:szCs w:val="20"/>
          <w:lang w:val="de-DE" w:eastAsia="ar-SA" w:bidi="ar-SA"/>
        </w:rPr>
        <w:t>ZP-eidas</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Attribute:</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Ausstellungsland</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Vorname (wird für öffentliche SP's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Familienname (wird für öffentliche SP's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Geburtsdatum (wird für öffentliche SP's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bPK (wird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Authentifizierungslevel des Bürgers (wird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Vollmachtenattribute werden automatisch mit der Aktivierung von Vertetungen inkludiert</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Anmeldung in Vertretung erlauben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Vollmachtenprofile entsprechend den in der MS-Proxy-Service hinterlegten Profile</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SAML2 Metadaten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Die für die Registrierung benötigten SAML2 Metadaten werden automatisch generiert und können unter den folgenden Endpunkten abgerufen werden.</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P-Stage: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https://eidas.bmi.gv.at/ms_proxyservice/sp/idaustria/eidas/metadata</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T-Stage: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https://eidas-test.bmi.gv.at/ms_proxyservice/sp/idaustria/eidas/metadata</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eidas.ms.modules.idaustriaauth.keystore.type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jks / pkcs12</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Definiert den Keystore Type welcher für SAML2 Kommunikation mit dem ID Austria Systems verwendet werden soll</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eidas.ms.modules.idaustriaauth.keystore.path</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keys/junit.jks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Pfad zum Software KeyStore im Falle von ‚jks‘ oder ‚pkcs12‘ KeyStoretypen.</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eidas.ms.modules.idaustriaauth.keystore.password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 des Software KeyStores im Falle von ‚jks‘ oder ‚pkcs12‘ KeyStoretypen.</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eidas.ms.modules.idaustriaauth.metadata.sign.alias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metadata</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Schlüssels im KeyStore welcher zur Erstellung von signierten SAML2 Metadaten das ID Austria Clients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eidas.ms.modules.idaustriaauth.metadata.sign.password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Passwport des Schlüssels im KeyStore welcher zur Erstellung von signierten SAML2 Metadaten  das ID Austria Clients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eidas.ms.modules.idaustriaauth.request.sign.alias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sign</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Schlüssels im KeyStore welcher zur Signatur von SAML2 Requests an das ID Austria System verwendet wird.</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Das Zertifikat zu diesem Schlüssel ist in den SAML2 Metadaten hinterlegt.</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eidas.ms.modules.idaustriaauth.request.sign.password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Passwort des Schlüssels im KeyStore welcher zur Signatur von SAML2 Requests an das ID Austria System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eidas.ms.modules.idaustriaauth.response.encryption.alias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encrypt</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Schlüssels im KeyStore welcher zur Verschlüsselung der SAML2 Response des ID Austria System verwendet wird.</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Das Zertifikat zu diesem Schlüssel ist in den SAML2 Metadaten hinterlegt.</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eidas.ms.modules.idaustriaauth.response.encryption.password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Passwort des Schlüssels im KeyStore welcher zur Verschlüsselung der SAML2 Response des ID Austria System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eidas.ms.modules.idaustriaauth.truststore.type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jks / pkcs12</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Definiert den TrustStore Type welcher für SAML2 Kommunikation mit dem ID Austria Systems verwendet werden soll.</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eidas.ms.modules.idaustriaauth.truststore.path</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keys/teststore.jks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Pfad zum Software TrustStore im Falle von ‚jks‘ oder ‚pkcs12‘ TrustStoretypen.</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Dieser TrustStore dient zur Validierung des Vertrauensverhältnisses der SAML2 Metadaten des ID Austria Systems.</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Der in der Beispielkonfiguration beigelegte Truststore beinhaltet bereits die aktuellen SAML2 Metadatensignaturzertifikate des ID Austria Systems.</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eidas.ms.modules.idaustriaauth.truststore.password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trustIda</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 des Software TrustStores im Falle von ‚jks‘ oder ‚pkcs12‘ TrustStoretypen.</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eidas.ms.modules.idaustriaauth.idp.entityId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sz w:val="18"/>
                <w:szCs w:val="18"/>
                <w:shd w:fill="FFFFFF" w:val="clear"/>
                <w:lang w:eastAsia="en-US"/>
              </w:rPr>
              <w:t>P-Stage:</w:t>
            </w:r>
            <w:r>
              <w:rPr>
                <w:rFonts w:eastAsia="Calibri" w:cs="Calibri" w:ascii="Calibri" w:hAnsi="Calibri"/>
                <w:color w:val="000000"/>
                <w:sz w:val="18"/>
                <w:szCs w:val="18"/>
                <w:shd w:fill="FFFFFF" w:val="clear"/>
                <w:lang w:eastAsia="en-US"/>
              </w:rPr>
              <w:t xml:space="preserve"> </w:t>
            </w:r>
            <w:hyperlink r:id="rId3">
              <w:r>
                <w:rPr>
                  <w:rStyle w:val="Internetverknpfung"/>
                  <w:rFonts w:eastAsia="Calibri" w:cs="Calibri" w:ascii="Calibri" w:hAnsi="Calibri"/>
                  <w:color w:val="000000"/>
                  <w:sz w:val="18"/>
                  <w:szCs w:val="18"/>
                  <w:shd w:fill="FFFFFF" w:val="clear"/>
                  <w:lang w:eastAsia="en-US"/>
                </w:rPr>
                <w:t>https://eid.oesterreich.gv.at/auth/idp/shibboleth</w:t>
              </w:r>
            </w:hyperlink>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b/>
                <w:b/>
                <w:bCs/>
                <w:color w:val="000000"/>
                <w:sz w:val="18"/>
                <w:szCs w:val="18"/>
                <w:shd w:fill="FFFFFF" w:val="clear"/>
                <w:lang w:eastAsia="en-US"/>
              </w:rPr>
            </w:pPr>
            <w:r>
              <w:rPr>
                <w:rFonts w:eastAsia="Calibri" w:cs="Calibri" w:ascii="Calibri" w:hAnsi="Calibri"/>
                <w:b/>
                <w:bCs/>
                <w:color w:val="000000"/>
                <w:sz w:val="18"/>
                <w:szCs w:val="18"/>
                <w:shd w:fill="FFFFFF" w:val="clear"/>
                <w:lang w:eastAsia="en-US"/>
              </w:rPr>
              <w:t>Q-Stage:</w:t>
            </w:r>
          </w:p>
          <w:p>
            <w:pPr>
              <w:pStyle w:val="Normal"/>
              <w:widowControl w:val="false"/>
              <w:spacing w:before="0" w:after="0"/>
              <w:jc w:val="left"/>
              <w:rPr>
                <w:rFonts w:ascii="Calibri" w:hAnsi="Calibri" w:eastAsia="Calibri" w:cs="Calibri"/>
                <w:color w:val="000000"/>
                <w:sz w:val="18"/>
                <w:szCs w:val="18"/>
                <w:shd w:fill="FFFFFF" w:val="clear"/>
                <w:lang w:eastAsia="en-US"/>
              </w:rPr>
            </w:pPr>
            <w:hyperlink r:id="rId4">
              <w:r>
                <w:rPr>
                  <w:rStyle w:val="Internetverknpfung"/>
                  <w:rFonts w:eastAsia="Calibri" w:cs="Calibri" w:ascii="Calibri" w:hAnsi="Calibri"/>
                  <w:color w:val="000000"/>
                  <w:sz w:val="18"/>
                  <w:szCs w:val="18"/>
                  <w:shd w:fill="FFFFFF" w:val="clear"/>
                  <w:lang w:eastAsia="en-US"/>
                </w:rPr>
                <w:t>https://eid2.oesterreich.gv.at/auth/idp/shibboleth</w:t>
              </w:r>
            </w:hyperlink>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SAML2 EntityID des ID Austria System</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Die EntityID stellt gleichzeitig auch die URL auf die SAML2 Metadaten des ID Austria Systems dar.</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eidas.ms.modules.idaustriaauth.idp.metadataUrl</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t>URL auf die SAML2 Metadaten des ID Austira System, sofern diese nicht identisch zur EntityId ist.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eidas.ms.configuration.pvp.scheme.validation</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 / 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eastAsia="en-US" w:bidi="ar-SA"/>
              </w:rPr>
              <w:t>true</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XML Schemavalidierung für SAML2 Metadaten und SAML2 Requests</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eidas.ms.configuration.pvp.enable.entitycategories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 / 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eastAsia="en-US" w:bidi="ar-SA"/>
              </w:rPr>
              <w:t>false</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Unterstützung von SAML2 EntityCategories, entsprechend dem PVP2 S-Profil</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eidas.ms.pvp2.metadata.organisation.name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OrganizationName entsprechend SAML2 Metadatenspezifikation 2.3.2.1 Element &lt;Organisation&gt;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eidas.ms.pvp2.metadata.organisation.friendyname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OrganizationDisplayName entsprechend SAML2 Metadatenspezifikation 2.3.2.1 Element &lt;Organisation&gt;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eidas.ms.pvp2.metadata.organisation.url</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OrganizationURL entsprechend SAML2 Metadatenspezifikation 2.3.2.1 Element &lt;Organisation&gt;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eidas.ms.pvp2.metadata.contact.givenname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GivenName entsprechend SAML2 Metadatenspezifikation 2.3.2.2 Element &lt;ContactPerson&gt;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Als &lt;contactType&gt; wird immer ‚technical‘ gesetzt.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eidas.ms.pvp2.metadata.contact.surname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SurName entsprechend SAML2 Metadatenspezifikation 2.3.2.2 Element &lt;ContactPerson&gt;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Als &lt;contactType&gt; wird immer ‚technical‘ gesetzt.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eidas.ms.pvp2.metadata.contact.email</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EmailAddress entsprechend SAML2 Metadatenspezifikation 2.3.2.2 Element &lt;ContactPerson&gt;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Als &lt;contactType&gt; wird immer ‚technical‘ gesetzt.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30"/>
        </w:numPr>
        <w:ind w:left="709" w:hanging="709"/>
        <w:rPr>
          <w:rFonts w:ascii="Calibri" w:hAnsi="Calibri" w:cs="Calibri"/>
        </w:rPr>
      </w:pPr>
      <w:bookmarkStart w:id="18" w:name="__RefHeading___Toc3549_3963215250"/>
      <w:bookmarkEnd w:id="18"/>
      <w:r>
        <w:rPr>
          <w:rFonts w:cs="Calibri" w:ascii="Calibri" w:hAnsi="Calibri"/>
        </w:rPr>
        <w:t>BORIS Attribute für eJustice</w:t>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t>Sektorspezifische eIDAS Attribute-Konfiguration für die Unterstützung von eJustice Anwendungen der Europäischen Kommission Diese Konfiguration kommt nur dann zum Einsatz wenn die folgenden sektorspezifischen eIDAS Attribute vom eIDAS-Connector angefordert werden:</w:t>
      </w:r>
    </w:p>
    <w:p>
      <w:pPr>
        <w:pStyle w:val="Berschrift3"/>
        <w:numPr>
          <w:ilvl w:val="3"/>
          <w:numId w:val="4"/>
        </w:numPr>
        <w:rPr/>
      </w:pPr>
      <w:r>
        <w:rPr>
          <w:rStyle w:val="Internetverknpfung"/>
          <w:rFonts w:eastAsia="Noto Serif CJK SC" w:cs="Calibri" w:ascii="Calibri" w:hAnsi="Calibri"/>
          <w:color w:val="auto"/>
          <w:kern w:val="0"/>
          <w:sz w:val="22"/>
          <w:szCs w:val="20"/>
          <w:lang w:val="de-DE" w:eastAsia="ar-SA" w:bidi="ar-SA"/>
        </w:rPr>
        <w:t>http://e-justice.europa.eu/attributes/naturalperson/eJusticeNaturalPersonRole</w:t>
      </w:r>
    </w:p>
    <w:p>
      <w:pPr>
        <w:pStyle w:val="Berschrift3"/>
        <w:numPr>
          <w:ilvl w:val="3"/>
          <w:numId w:val="4"/>
        </w:numPr>
        <w:rPr/>
      </w:pPr>
      <w:r>
        <w:rPr>
          <w:rStyle w:val="Internetverknpfung"/>
          <w:rFonts w:eastAsia="Noto Serif CJK SC" w:cs="Calibri" w:ascii="Calibri" w:hAnsi="Calibri"/>
          <w:color w:val="auto"/>
          <w:kern w:val="0"/>
          <w:sz w:val="22"/>
          <w:szCs w:val="20"/>
          <w:lang w:val="de-DE" w:eastAsia="ar-SA" w:bidi="ar-SA"/>
        </w:rPr>
        <w:t>http://e-justice.europa.eu/attributes/legalperson/eJusticeLegalPersonRole</w:t>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b/>
          <w:bCs/>
          <w:color w:val="auto"/>
          <w:kern w:val="0"/>
          <w:sz w:val="22"/>
          <w:szCs w:val="20"/>
          <w:lang w:val="de-DE" w:eastAsia="ar-SA" w:bidi="ar-SA"/>
        </w:rPr>
        <w:t>Hinweis:</w:t>
      </w:r>
      <w:r>
        <w:rPr>
          <w:rFonts w:eastAsia="Noto Serif CJK SC" w:cs="Calibri" w:ascii="Calibri" w:hAnsi="Calibri"/>
          <w:color w:val="auto"/>
          <w:kern w:val="0"/>
          <w:sz w:val="22"/>
          <w:szCs w:val="20"/>
          <w:lang w:val="de-DE" w:eastAsia="ar-SA" w:bidi="ar-SA"/>
        </w:rPr>
        <w:t xml:space="preserve"> Die für eJustice benötigte Funktionalität wurde bereits konzeptionell berücksichtigt jedoch fehlen aus aktueller Sicht die finale Abstimmung für die Konfiguration und die Inbetriebnahme. Somit können diese Parameter bis auf weiteres unberücksichtigt bleiben und es können die Defaultwert aus der Beispielkonfiguration übernommen werden.</w:t>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eidas.ms.advanced.attributes.ejusticerole.mandate.profiles</w:t>
            </w:r>
          </w:p>
        </w:tc>
        <w:tc>
          <w:tcPr>
            <w:tcW w:w="1702" w:type="dxa"/>
            <w:tcBorders/>
          </w:tcPr>
          <w:p>
            <w:pPr>
              <w:pStyle w:val="Normal"/>
              <w:widowControl w:val="false"/>
              <w:spacing w:before="0" w:after="0"/>
              <w:jc w:val="left"/>
              <w:rPr>
                <w:rFonts w:ascii="Calibri" w:hAnsi="Calibri" w:eastAsia="Calibri" w:cs="Calibri"/>
                <w:b w:val="false"/>
                <w:i w:val="false"/>
                <w:caps w:val="false"/>
                <w:smallCaps w:val="false"/>
                <w:color w:val="000000"/>
                <w:spacing w:val="0"/>
                <w:kern w:val="0"/>
                <w:sz w:val="18"/>
                <w:szCs w:val="18"/>
                <w:u w:val="none"/>
                <w:shd w:fill="FFFFFF" w:val="clear"/>
                <w:lang w:val="de-DE" w:eastAsia="en-US" w:bidi="ar-SA"/>
              </w:rPr>
            </w:pPr>
            <w:r>
              <w:rPr>
                <w:rFonts w:eastAsia="Calibri" w:cs="Calibri" w:ascii="Calibri" w:hAnsi="Calibri"/>
                <w:b w:val="false"/>
                <w:i w:val="false"/>
                <w:caps w:val="false"/>
                <w:smallCaps w:val="false"/>
                <w:color w:val="000000"/>
                <w:spacing w:val="0"/>
                <w:kern w:val="0"/>
                <w:sz w:val="18"/>
                <w:szCs w:val="18"/>
                <w:u w:val="none"/>
                <w:shd w:fill="FFFFFF" w:val="clear"/>
                <w:lang w:val="de-DE" w:eastAsia="en-US" w:bidi="ar-SA"/>
              </w:rPr>
              <w:t>eJusticePortalVip1</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Vollmachtenprofilen über welche Rollen für eJustice Anwendungen abgebildet werden. Diese Liste wird an das IDA System übergeben.</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eidas.ms.advanced.attributes.ejusticerole.mandate.mode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forceLegal</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Vollmachtenbetriebsmodus am IDA System entsprechend der Liste von Vollmachtenprofile.</w:t>
              <w:br/>
            </w: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folgende Werte stehen zur Verfügung.</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legal: ohne Vertretung oder Vertretung für juristische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natural: ohne Vertretung oder Vertretung für natürliche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forceLegal: nur Vertretung für juristische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forceNatural: nur Vertretung für natürliche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all: ohne Vertretung und mit Vertretung erlaubt</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forceAll: nur Vertretung erlaubt</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none: keine Vertretung erlaubt</w:t>
            </w:r>
          </w:p>
          <w:p>
            <w:pPr>
              <w:pStyle w:val="Normal"/>
              <w:widowControl w:val="false"/>
              <w:suppressAutoHyphens w:val="true"/>
              <w:bidi w:val="0"/>
              <w:spacing w:before="0" w:after="0"/>
              <w:ind w:right="0" w:hanging="0"/>
              <w:jc w:val="left"/>
              <w:rPr>
                <w:sz w:val="18"/>
                <w:szCs w:val="18"/>
              </w:rPr>
            </w:pPr>
            <w:r>
              <w:rPr>
                <w:sz w:val="18"/>
                <w:szCs w:val="18"/>
              </w:rPr>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eidas.ms.advanced.attributes.ejusticerole.additional.ida.attributes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br/>
            </w:r>
            <w:r>
              <w:rPr>
                <w:rFonts w:eastAsia="Calibri" w:cs="Calibri" w:ascii="Calibri" w:hAnsi="Calibri"/>
                <w:b/>
                <w:bCs/>
                <w:color w:val="000000"/>
                <w:kern w:val="0"/>
                <w:sz w:val="18"/>
                <w:szCs w:val="18"/>
                <w:u w:val="single"/>
                <w:shd w:fill="FFFFFF" w:val="clear"/>
                <w:lang w:val="de-DE" w:eastAsia="en-US" w:bidi="ar-SA"/>
              </w:rPr>
              <w:t>Default:</w:t>
            </w:r>
            <w:r>
              <w:rPr>
                <w:rFonts w:eastAsia="Calibri" w:cs="Calibri" w:ascii="Calibri" w:hAnsi="Calibri"/>
                <w:color w:val="000000"/>
                <w:kern w:val="0"/>
                <w:sz w:val="18"/>
                <w:szCs w:val="18"/>
                <w:u w:val="single"/>
                <w:shd w:fill="FFFFFF" w:val="clear"/>
                <w:lang w:val="de-DE" w:eastAsia="en-US" w:bidi="ar-SA"/>
              </w:rPr>
              <w:t xml:space="preserve"> </w:t>
            </w:r>
            <w:r>
              <w:rPr>
                <w:rFonts w:eastAsia="Calibri" w:cs="Calibri" w:ascii="Calibri" w:hAnsi="Calibri"/>
                <w:b w:val="false"/>
                <w:i w:val="false"/>
                <w:caps w:val="false"/>
                <w:smallCaps w:val="false"/>
                <w:color w:val="000000"/>
                <w:spacing w:val="0"/>
                <w:kern w:val="0"/>
                <w:sz w:val="18"/>
                <w:szCs w:val="18"/>
                <w:u w:val="none"/>
                <w:shd w:fill="FFFFFF" w:val="clear"/>
                <w:lang w:val="de-DE" w:eastAsia="en-US" w:bidi="ar-SA"/>
              </w:rPr>
              <w:t>urn:oid:1.2.40.0.10.2.1.1.261.76,urn:oid:1.2.40.0.10.2.1.1.261.84,urn:oid:1.2.40.0.10.2.1.1.261.100</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Komma-separierte Liste von ID Austria Attributen welche zusätzlich am IDA System angefragt werden müssen</w:t>
            </w:r>
          </w:p>
        </w:tc>
      </w:tr>
      <w:tr>
        <w:trPr/>
        <w:tc>
          <w:tcPr>
            <w:tcW w:w="3471" w:type="dxa"/>
            <w:tcBorders/>
          </w:tcPr>
          <w:p>
            <w:pPr>
              <w:pStyle w:val="Normal"/>
              <w:widowControl w:val="false"/>
              <w:spacing w:before="0" w:after="0"/>
              <w:jc w:val="left"/>
              <w:rPr>
                <w:highlight w:val="none"/>
                <w:u w:val="single"/>
                <w:shd w:fill="FFFF00" w:val="clear"/>
              </w:rPr>
            </w:pPr>
            <w:r>
              <w:rPr>
                <w:rFonts w:eastAsia="Calibri" w:cs="Calibri" w:ascii="Calibri" w:hAnsi="Calibri"/>
                <w:color w:val="000000"/>
                <w:kern w:val="0"/>
                <w:sz w:val="18"/>
                <w:szCs w:val="18"/>
                <w:u w:val="single"/>
                <w:shd w:fill="FFFFFF" w:val="clear"/>
                <w:lang w:val="de-DE" w:eastAsia="en-US" w:bidi="ar-SA"/>
              </w:rPr>
              <w:t>eidas.ms.advanced.attributes.ejusticerole.value.x</w:t>
            </w:r>
          </w:p>
        </w:tc>
        <w:tc>
          <w:tcPr>
            <w:tcW w:w="1702" w:type="dxa"/>
            <w:tcBorders/>
          </w:tcPr>
          <w:p>
            <w:pPr>
              <w:pStyle w:val="Normal"/>
              <w:widowControl w:val="false"/>
              <w:spacing w:before="0" w:after="0"/>
              <w:jc w:val="left"/>
              <w:rPr>
                <w:rFonts w:ascii="Calibri" w:hAnsi="Calibri" w:eastAsia="Calibri" w:cs="Calibri"/>
                <w:b w:val="false"/>
                <w:b w:val="false"/>
                <w:bCs w:val="false"/>
                <w:i w:val="false"/>
                <w:caps w:val="false"/>
                <w:smallCaps w:val="false"/>
                <w:color w:val="000000"/>
                <w:spacing w:val="0"/>
                <w:kern w:val="0"/>
                <w:sz w:val="18"/>
                <w:szCs w:val="18"/>
                <w:u w:val="none"/>
                <w:shd w:fill="FFFFFF" w:val="clear"/>
                <w:lang w:val="de-DE" w:eastAsia="en-US" w:bidi="ar-SA"/>
              </w:rPr>
            </w:pPr>
            <w:r>
              <w:rPr>
                <w:rFonts w:eastAsia="Calibri" w:cs="Calibri" w:ascii="Calibri" w:hAnsi="Calibri"/>
                <w:b w:val="false"/>
                <w:bCs w:val="false"/>
                <w:i w:val="false"/>
                <w:caps w:val="false"/>
                <w:smallCaps w:val="false"/>
                <w:color w:val="000000"/>
                <w:spacing w:val="0"/>
                <w:kern w:val="0"/>
                <w:sz w:val="18"/>
                <w:szCs w:val="18"/>
                <w:u w:val="none"/>
                <w:shd w:fill="FFFFFF" w:val="clear"/>
                <w:lang w:val="de-DE" w:eastAsia="en-US" w:bidi="ar-SA"/>
              </w:rPr>
              <w:t>eJusticePortalVip1=VIP1</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Mappt das im Anmeldevorgang ausgewählte Vollmachtenprofil auf den Attributwert des eJustice Attributes. Bei Definiton mehrerer Mappings mux das ‚x‘ durch eine eindeutige Id ersetzt werden.</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Beispie für einen Konfigurationswert:</w:t>
            </w:r>
            <w:r>
              <w:rPr>
                <w:rFonts w:eastAsia="Calibri" w:cs="Calibri" w:ascii="Calibri" w:hAnsi="Calibri"/>
                <w:color w:val="000000"/>
                <w:kern w:val="0"/>
                <w:sz w:val="18"/>
                <w:szCs w:val="18"/>
                <w:shd w:fill="FFFFFF" w:val="clear"/>
                <w:lang w:eastAsia="en-US" w:bidi="ar-SA"/>
              </w:rPr>
              <w:br/>
              <w:t>TODO</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31"/>
        </w:numPr>
        <w:ind w:left="709" w:hanging="709"/>
        <w:rPr>
          <w:rFonts w:ascii="Calibri" w:hAnsi="Calibri" w:cs="Calibri"/>
        </w:rPr>
      </w:pPr>
      <w:bookmarkStart w:id="19" w:name="__RefHeading___Toc3553_3963215250"/>
      <w:bookmarkEnd w:id="19"/>
      <w:r>
        <w:rPr>
          <w:rFonts w:cs="Calibri" w:ascii="Calibri" w:hAnsi="Calibri"/>
        </w:rPr>
        <w:t>Spezifische Konfigurationen für eIDAS-Connectoren</w:t>
      </w:r>
    </w:p>
    <w:p>
      <w:pPr>
        <w:pStyle w:val="Textkrper"/>
        <w:rPr>
          <w:rFonts w:ascii="Calibri" w:hAnsi="Calibri" w:cs="Calibri"/>
        </w:rPr>
      </w:pPr>
      <w:r>
        <w:rPr>
          <w:rFonts w:cs="Calibri" w:ascii="Calibri" w:hAnsi="Calibri"/>
        </w:rPr>
        <w:t>Der MS-Proxy-Service implementiert kein WhiteListing von erlaubten ausländischen eIDAS-Connectoren. Sollte ein WhiteListing erwünscht sein muss dieses über den EIDAS-Node umgesetzt werden.</w:t>
      </w:r>
    </w:p>
    <w:p>
      <w:pPr>
        <w:pStyle w:val="Textkrper"/>
        <w:rPr>
          <w:rFonts w:ascii="Calibri" w:hAnsi="Calibri" w:cs="Calibri"/>
        </w:rPr>
      </w:pPr>
      <w:r>
        <w:rPr>
          <w:rFonts w:cs="Calibri" w:ascii="Calibri" w:hAnsi="Calibri"/>
        </w:rPr>
        <w:t>Allgemein werden alle Anmeldeparameter dynamisch aus dem Authentifizierungsrequest des anfragenden eIDAS-Connectors extrahiert und die Defaultkonfiguration angewendet. In manchen Fällen kann es jedoch notwendig werden das Prozessparameter für einen spezifische eIDAS-Connector angepasst werden müssen, da z.B. der CountryCode der anfragenden Stelle nicht korrekt aus den Anfrageinformationen extrahiert werden kann. Das x in eidas.ms.connector.x.uniqueID muss ersetzt werden, um eine eindeutige Id für dieses Set von Konfigurationswerten zu erhalten.</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eastAsia="Calibri" w:cs="Calibri"/>
                <w:b/>
                <w:b/>
                <w:bCs/>
                <w:sz w:val="20"/>
                <w:szCs w:val="22"/>
                <w:lang w:val="en-US" w:eastAsia="en-US"/>
              </w:rPr>
            </w:pPr>
            <w:r>
              <w:rPr>
                <w:rFonts w:eastAsia="Calibri" w:cs="Calibri" w:ascii="Calibri" w:hAnsi="Calibri"/>
                <w:b/>
                <w:bCs/>
                <w:color w:val="404040"/>
                <w:kern w:val="0"/>
                <w:sz w:val="20"/>
                <w:szCs w:val="22"/>
                <w:lang w:val="en-US" w:eastAsia="en-US" w:bidi="ar-SA"/>
              </w:rPr>
              <w:t>Required</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eidas.ms.sp.x.uniqueID=http://test.com/test</w:t>
            </w:r>
          </w:p>
        </w:tc>
        <w:tc>
          <w:tcPr>
            <w:tcW w:w="1702" w:type="dxa"/>
            <w:tcBorders/>
          </w:tcPr>
          <w:p>
            <w:pPr>
              <w:pStyle w:val="Normal"/>
              <w:widowControl w:val="false"/>
              <w:spacing w:before="0" w:after="0"/>
              <w:jc w:val="center"/>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X</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Eindeutige Id (SAML2 EntityId) des eIDAS-Connectors für welchen dieses Konfigurationselement gilt</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eidas.ms.connector.x.countryCode</w:t>
            </w:r>
          </w:p>
        </w:tc>
        <w:tc>
          <w:tcPr>
            <w:tcW w:w="1702" w:type="dxa"/>
            <w:tcBorders/>
          </w:tcPr>
          <w:p>
            <w:pPr>
              <w:pStyle w:val="Normal"/>
              <w:widowControl w:val="false"/>
              <w:spacing w:before="0" w:after="0"/>
              <w:jc w:val="center"/>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X</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CountryCode oder Kennenzeichen der länderübergreifenden Organisation, welche diesem eIDAS-Connector zugeordnet ist. Z.B.: ES, EU, ...</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eidas.ms.connector.x.mandates.enabled</w:t>
            </w:r>
          </w:p>
        </w:tc>
        <w:tc>
          <w:tcPr>
            <w:tcW w:w="1702" w:type="dxa"/>
            <w:tcBorders/>
          </w:tcPr>
          <w:p>
            <w:pPr>
              <w:pStyle w:val="Normal"/>
              <w:widowControl w:val="false"/>
              <w:spacing w:before="0" w:after="0"/>
              <w:jc w:val="center"/>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X</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Unterstützung von Anmeldung in Vertretung am MS-Proxy-Service für diesen eIDAS-Connector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Bsp:</w:t>
            </w:r>
            <w:r>
              <w:rPr>
                <w:rFonts w:eastAsia="Calibri" w:cs="Calibri" w:ascii="Calibri" w:hAnsi="Calibri"/>
                <w:color w:val="000000"/>
                <w:kern w:val="0"/>
                <w:sz w:val="18"/>
                <w:szCs w:val="18"/>
                <w:shd w:fill="FFFFFF" w:val="clear"/>
                <w:lang w:eastAsia="en-US" w:bidi="ar-SA"/>
              </w:rPr>
              <w:t xml:space="preserve"> true/false</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eidas.ms.connector.x.mandates.natural</w:t>
            </w:r>
          </w:p>
        </w:tc>
        <w:tc>
          <w:tcPr>
            <w:tcW w:w="1702" w:type="dxa"/>
            <w:tcBorders/>
          </w:tcPr>
          <w:p>
            <w:pPr>
              <w:pStyle w:val="Normal"/>
              <w:widowControl w:val="false"/>
              <w:spacing w:before="0" w:after="0"/>
              <w:jc w:val="center"/>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X</w:t>
            </w:r>
          </w:p>
          <w:p>
            <w:pPr>
              <w:pStyle w:val="Normal"/>
              <w:widowControl w:val="false"/>
              <w:spacing w:before="0" w:after="0"/>
              <w:jc w:val="center"/>
              <w:rPr>
                <w:rFonts w:ascii="Calibri" w:hAnsi="Calibri" w:eastAsia="Calibri" w:cs="Calibri"/>
                <w:color w:val="000000"/>
                <w:kern w:val="0"/>
                <w:sz w:val="16"/>
                <w:szCs w:val="16"/>
                <w:shd w:fill="FFFFFF" w:val="clear"/>
                <w:lang w:val="de-DE" w:eastAsia="en-US" w:bidi="ar-SA"/>
              </w:rPr>
            </w:pPr>
            <w:r>
              <w:rPr>
                <w:rFonts w:eastAsia="Calibri" w:cs="Calibri" w:ascii="Calibri" w:hAnsi="Calibri"/>
                <w:color w:val="000000"/>
                <w:kern w:val="0"/>
                <w:sz w:val="16"/>
                <w:szCs w:val="16"/>
                <w:shd w:fill="FFFFFF" w:val="clear"/>
                <w:lang w:val="de-DE" w:eastAsia="en-US" w:bidi="ar-SA"/>
              </w:rPr>
              <w:t>(falls Vertretungen aktiv)</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natürliche Person für diesen eIDAS-Connector 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hyperlink r:id="rId5">
              <w:r>
                <w:rPr>
                  <w:rStyle w:val="Internetverknpfung"/>
                  <w:rFonts w:eastAsia="Calibri" w:cs="Calibri" w:ascii="Calibri" w:hAnsi="Calibri"/>
                  <w:color w:val="000000"/>
                  <w:kern w:val="0"/>
                  <w:sz w:val="18"/>
                  <w:szCs w:val="18"/>
                  <w:shd w:fill="FFFFFF" w:val="clear"/>
                  <w:lang w:eastAsia="en-US" w:bidi="ar-SA"/>
                </w:rPr>
                <w:t>https://eid.oesterreich.gv.at/authHandler/public/mis/info</w:t>
              </w:r>
            </w:hyperlink>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eidas.ms.connector.x.mandates.legal</w:t>
            </w:r>
          </w:p>
        </w:tc>
        <w:tc>
          <w:tcPr>
            <w:tcW w:w="1702" w:type="dxa"/>
            <w:tcBorders/>
          </w:tcPr>
          <w:p>
            <w:pPr>
              <w:pStyle w:val="Normal"/>
              <w:widowControl w:val="false"/>
              <w:spacing w:before="0" w:after="0"/>
              <w:jc w:val="center"/>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X</w:t>
            </w:r>
          </w:p>
          <w:p>
            <w:pPr>
              <w:pStyle w:val="Normal"/>
              <w:widowControl w:val="false"/>
              <w:spacing w:before="0" w:after="0"/>
              <w:jc w:val="center"/>
              <w:rPr>
                <w:rFonts w:ascii="Calibri" w:hAnsi="Calibri" w:eastAsia="Calibri" w:cs="Calibri"/>
                <w:color w:val="000000"/>
                <w:kern w:val="0"/>
                <w:sz w:val="16"/>
                <w:szCs w:val="16"/>
                <w:shd w:fill="FFFFFF" w:val="clear"/>
                <w:lang w:val="de-DE" w:eastAsia="en-US" w:bidi="ar-SA"/>
              </w:rPr>
            </w:pPr>
            <w:r>
              <w:rPr>
                <w:rFonts w:eastAsia="Calibri" w:cs="Calibri" w:ascii="Calibri" w:hAnsi="Calibri"/>
                <w:color w:val="000000"/>
                <w:kern w:val="0"/>
                <w:sz w:val="16"/>
                <w:szCs w:val="16"/>
                <w:shd w:fill="FFFFFF" w:val="clear"/>
                <w:lang w:val="de-DE" w:eastAsia="en-US" w:bidi="ar-SA"/>
              </w:rPr>
              <w:t>(falls Vertretungen aktiv)</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juristische Person für diesen eIDAS-Connectorerlaubt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https://eid.oesterreich.gv.at/authHandler/public/mis/info</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eidas.ms.connector.x.auth.idaustria.entityId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SAML2 EntityID des ID Austria System auf welches für diesen eIDAS-Connector weitergeleitet werden soll.</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Die EntityID stellt gleichzeitig auch die URL auf die SAML2 Metadaten des ID Austria Systems dar.</w:t>
            </w:r>
          </w:p>
        </w:tc>
      </w:tr>
    </w:tbl>
    <w:p>
      <w:pPr>
        <w:pStyle w:val="Normal"/>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r>
    </w:p>
    <w:p>
      <w:pPr>
        <w:pStyle w:val="Berschrift1"/>
        <w:ind w:left="709" w:hanging="709"/>
        <w:rPr>
          <w:rFonts w:ascii="Calibri" w:hAnsi="Calibri" w:cs="Calibri"/>
        </w:rPr>
      </w:pPr>
      <w:bookmarkStart w:id="20" w:name="__RefHeading___Toc3408_3963215250"/>
      <w:bookmarkStart w:id="21" w:name="_Toc5"/>
      <w:bookmarkEnd w:id="20"/>
      <w:r>
        <w:rPr>
          <w:rFonts w:cs="Calibri" w:ascii="Calibri" w:hAnsi="Calibri"/>
        </w:rPr>
        <w:t>Änderungsübersicht</w:t>
      </w:r>
      <w:bookmarkEnd w:id="21"/>
    </w:p>
    <w:p>
      <w:pPr>
        <w:pStyle w:val="Textkrper"/>
        <w:rPr>
          <w:rFonts w:ascii="Calibri" w:hAnsi="Calibri" w:cs="Calibri"/>
        </w:rPr>
      </w:pPr>
      <w:r>
        <w:rPr>
          <w:rFonts w:cs="Calibri" w:ascii="Calibri" w:hAnsi="Calibri"/>
        </w:rPr>
      </w:r>
    </w:p>
    <w:tbl>
      <w:tblPr>
        <w:tblStyle w:val="1045"/>
        <w:tblW w:w="927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414"/>
        <w:gridCol w:w="5588"/>
        <w:gridCol w:w="2271"/>
      </w:tblGrid>
      <w:tr>
        <w:trPr/>
        <w:tc>
          <w:tcPr>
            <w:tcW w:w="1414" w:type="dxa"/>
            <w:tcBorders>
              <w:bottom w:val="single" w:sz="12" w:space="0" w:color="656565"/>
            </w:tcBorders>
          </w:tcPr>
          <w:p>
            <w:pPr>
              <w:pStyle w:val="Text"/>
              <w:widowControl w:val="false"/>
              <w:spacing w:lineRule="auto" w:line="240" w:before="0" w:after="0"/>
              <w:jc w:val="center"/>
              <w:rPr>
                <w:rFonts w:ascii="Calibri" w:hAnsi="Calibri" w:eastAsia="Calibri" w:cs="Calibri"/>
                <w:b/>
                <w:b/>
              </w:rPr>
            </w:pPr>
            <w:r>
              <w:rPr>
                <w:rFonts w:eastAsia="Calibri" w:cs="Calibri" w:ascii="Calibri" w:hAnsi="Calibri"/>
                <w:b/>
                <w:color w:val="404040"/>
                <w:kern w:val="0"/>
                <w:lang w:bidi="ar-SA"/>
              </w:rPr>
              <w:t>Datum</w:t>
            </w:r>
          </w:p>
        </w:tc>
        <w:tc>
          <w:tcPr>
            <w:tcW w:w="5588" w:type="dxa"/>
            <w:tcBorders>
              <w:bottom w:val="single" w:sz="12" w:space="0" w:color="656565"/>
            </w:tcBorders>
          </w:tcPr>
          <w:p>
            <w:pPr>
              <w:pStyle w:val="Text"/>
              <w:widowControl w:val="false"/>
              <w:spacing w:lineRule="auto" w:line="240" w:before="0" w:after="0"/>
              <w:jc w:val="center"/>
              <w:rPr>
                <w:rFonts w:ascii="Calibri" w:hAnsi="Calibri" w:eastAsia="Calibri" w:cs="Calibri"/>
                <w:b/>
                <w:b/>
              </w:rPr>
            </w:pPr>
            <w:r>
              <w:rPr>
                <w:rFonts w:eastAsia="Calibri" w:cs="Calibri" w:ascii="Calibri" w:hAnsi="Calibri"/>
                <w:b/>
                <w:color w:val="404040"/>
                <w:kern w:val="0"/>
                <w:lang w:bidi="ar-SA"/>
              </w:rPr>
              <w:t>Beschreibung</w:t>
            </w:r>
          </w:p>
        </w:tc>
        <w:tc>
          <w:tcPr>
            <w:tcW w:w="2271" w:type="dxa"/>
            <w:tcBorders>
              <w:bottom w:val="single" w:sz="12" w:space="0" w:color="656565"/>
            </w:tcBorders>
          </w:tcPr>
          <w:p>
            <w:pPr>
              <w:pStyle w:val="Text"/>
              <w:widowControl w:val="false"/>
              <w:spacing w:lineRule="auto" w:line="240" w:before="0" w:after="0"/>
              <w:jc w:val="center"/>
              <w:rPr>
                <w:rFonts w:ascii="Calibri" w:hAnsi="Calibri" w:eastAsia="Calibri" w:cs="Calibri"/>
                <w:b/>
                <w:b/>
              </w:rPr>
            </w:pPr>
            <w:r>
              <w:rPr>
                <w:rFonts w:eastAsia="Calibri" w:cs="Calibri" w:ascii="Calibri" w:hAnsi="Calibri"/>
                <w:b/>
                <w:color w:val="404040"/>
                <w:kern w:val="0"/>
                <w:lang w:bidi="ar-SA"/>
              </w:rPr>
              <w:t>Autor</w:t>
            </w:r>
          </w:p>
        </w:tc>
      </w:tr>
      <w:tr>
        <w:trPr/>
        <w:tc>
          <w:tcPr>
            <w:tcW w:w="1414" w:type="dxa"/>
            <w:tcBorders>
              <w:bottom w:val="single" w:sz="12" w:space="0" w:color="656565"/>
            </w:tcBorders>
          </w:tcPr>
          <w:p>
            <w:pPr>
              <w:pStyle w:val="Text"/>
              <w:widowControl w:val="false"/>
              <w:spacing w:lineRule="auto" w:line="240" w:before="0" w:after="0"/>
              <w:jc w:val="left"/>
              <w:rPr>
                <w:rFonts w:ascii="Calibri" w:hAnsi="Calibri" w:eastAsia="Calibri" w:cs="Calibri"/>
              </w:rPr>
            </w:pPr>
            <w:r>
              <w:rPr>
                <w:rFonts w:eastAsia="Calibri" w:cs="Calibri" w:ascii="Calibri" w:hAnsi="Calibri"/>
                <w:color w:val="404040"/>
                <w:kern w:val="0"/>
                <w:sz w:val="19"/>
                <w:szCs w:val="19"/>
                <w:lang w:bidi="ar-SA"/>
              </w:rPr>
              <w:t>23.08.2022</w:t>
            </w:r>
          </w:p>
        </w:tc>
        <w:tc>
          <w:tcPr>
            <w:tcW w:w="5588" w:type="dxa"/>
            <w:tcBorders>
              <w:bottom w:val="single" w:sz="12" w:space="0" w:color="656565"/>
            </w:tcBorders>
          </w:tcPr>
          <w:p>
            <w:pPr>
              <w:pStyle w:val="Text"/>
              <w:widowControl w:val="false"/>
              <w:spacing w:lineRule="auto" w:line="240" w:before="0" w:after="0"/>
              <w:jc w:val="left"/>
              <w:rPr>
                <w:rFonts w:ascii="Calibri" w:hAnsi="Calibri" w:eastAsia="Calibri" w:cs="Calibri"/>
              </w:rPr>
            </w:pPr>
            <w:r>
              <w:rPr>
                <w:rFonts w:eastAsia="Calibri" w:cs="Calibri" w:ascii="Calibri" w:hAnsi="Calibri"/>
                <w:color w:val="404040"/>
                <w:kern w:val="0"/>
                <w:sz w:val="19"/>
                <w:szCs w:val="19"/>
                <w:lang w:bidi="ar-SA"/>
              </w:rPr>
              <w:t>Initialversion für MS-Proxy-Service 1.0.0</w:t>
            </w:r>
          </w:p>
        </w:tc>
        <w:tc>
          <w:tcPr>
            <w:tcW w:w="2271" w:type="dxa"/>
            <w:tcBorders>
              <w:bottom w:val="single" w:sz="12" w:space="0" w:color="656565"/>
            </w:tcBorders>
          </w:tcPr>
          <w:p>
            <w:pPr>
              <w:pStyle w:val="Text"/>
              <w:widowControl w:val="false"/>
              <w:spacing w:lineRule="auto" w:line="240" w:before="0" w:after="0"/>
              <w:jc w:val="left"/>
              <w:rPr>
                <w:rFonts w:ascii="Calibri" w:hAnsi="Calibri" w:eastAsia="Calibri" w:cs="Calibri"/>
              </w:rPr>
            </w:pPr>
            <w:r>
              <w:rPr>
                <w:rFonts w:eastAsia="Calibri" w:cs="Calibri" w:ascii="Calibri" w:hAnsi="Calibri"/>
                <w:color w:val="404040"/>
                <w:kern w:val="0"/>
                <w:sz w:val="19"/>
                <w:szCs w:val="19"/>
                <w:lang w:bidi="ar-SA"/>
              </w:rPr>
              <w:t>Thomas Lenz</w:t>
            </w:r>
          </w:p>
        </w:tc>
      </w:tr>
      <w:tr>
        <w:trPr/>
        <w:tc>
          <w:tcPr>
            <w:tcW w:w="1414" w:type="dxa"/>
            <w:tcBorders>
              <w:bottom w:val="single" w:sz="12" w:space="0" w:color="656565"/>
            </w:tcBorders>
          </w:tcPr>
          <w:p>
            <w:pPr>
              <w:pStyle w:val="Text"/>
              <w:widowControl w:val="false"/>
              <w:spacing w:lineRule="auto" w:line="240" w:before="0" w:after="0"/>
              <w:jc w:val="left"/>
              <w:rPr>
                <w:rFonts w:ascii="Calibri" w:hAnsi="Calibri" w:eastAsia="Calibri" w:cs="Calibri"/>
                <w:color w:val="404040"/>
                <w:kern w:val="0"/>
                <w:sz w:val="19"/>
                <w:szCs w:val="19"/>
                <w:lang w:val="de-DE" w:eastAsia="en-US" w:bidi="ar-SA"/>
              </w:rPr>
            </w:pPr>
            <w:r>
              <w:rPr>
                <w:rFonts w:eastAsia="Calibri" w:cs="Calibri" w:ascii="Calibri" w:hAnsi="Calibri"/>
                <w:color w:val="404040"/>
                <w:kern w:val="0"/>
                <w:sz w:val="19"/>
                <w:szCs w:val="19"/>
                <w:lang w:val="de-DE" w:eastAsia="en-US" w:bidi="ar-SA"/>
              </w:rPr>
              <w:t>30.11.2022</w:t>
            </w:r>
          </w:p>
        </w:tc>
        <w:tc>
          <w:tcPr>
            <w:tcW w:w="5588" w:type="dxa"/>
            <w:tcBorders>
              <w:bottom w:val="single" w:sz="12" w:space="0" w:color="656565"/>
            </w:tcBorders>
          </w:tcPr>
          <w:p>
            <w:pPr>
              <w:pStyle w:val="Text"/>
              <w:widowControl w:val="false"/>
              <w:spacing w:lineRule="auto" w:line="240" w:before="0" w:after="0"/>
              <w:jc w:val="left"/>
              <w:rPr>
                <w:rFonts w:ascii="Calibri" w:hAnsi="Calibri" w:eastAsia="Calibri" w:cs="Calibri"/>
                <w:color w:val="404040"/>
                <w:kern w:val="0"/>
                <w:sz w:val="19"/>
                <w:szCs w:val="19"/>
                <w:lang w:val="de-DE" w:eastAsia="en-US" w:bidi="ar-SA"/>
              </w:rPr>
            </w:pPr>
            <w:r>
              <w:rPr>
                <w:rFonts w:eastAsia="Calibri" w:cs="Calibri" w:ascii="Calibri" w:hAnsi="Calibri"/>
                <w:color w:val="404040"/>
                <w:kern w:val="0"/>
                <w:sz w:val="19"/>
                <w:szCs w:val="19"/>
                <w:lang w:val="de-DE" w:eastAsia="en-US" w:bidi="ar-SA"/>
              </w:rPr>
              <w:t>Anpassungen für v1.0.1</w:t>
            </w:r>
          </w:p>
        </w:tc>
        <w:tc>
          <w:tcPr>
            <w:tcW w:w="2271" w:type="dxa"/>
            <w:tcBorders>
              <w:bottom w:val="single" w:sz="12" w:space="0" w:color="656565"/>
            </w:tcBorders>
          </w:tcPr>
          <w:p>
            <w:pPr>
              <w:pStyle w:val="Text"/>
              <w:widowControl w:val="false"/>
              <w:spacing w:lineRule="auto" w:line="240" w:before="0" w:after="0"/>
              <w:jc w:val="left"/>
              <w:rPr>
                <w:rFonts w:ascii="Calibri" w:hAnsi="Calibri" w:eastAsia="Calibri" w:cs="Calibri"/>
                <w:color w:val="404040"/>
                <w:kern w:val="0"/>
                <w:sz w:val="19"/>
                <w:szCs w:val="19"/>
                <w:lang w:val="de-DE" w:eastAsia="en-US" w:bidi="ar-SA"/>
              </w:rPr>
            </w:pPr>
            <w:r>
              <w:rPr>
                <w:rFonts w:eastAsia="Calibri" w:cs="Calibri" w:ascii="Calibri" w:hAnsi="Calibri"/>
                <w:color w:val="404040"/>
                <w:kern w:val="0"/>
                <w:sz w:val="19"/>
                <w:szCs w:val="19"/>
                <w:lang w:val="de-DE" w:eastAsia="en-US" w:bidi="ar-SA"/>
              </w:rPr>
              <w:t>Thomas Lenz</w:t>
            </w:r>
          </w:p>
        </w:tc>
      </w:tr>
      <w:tr>
        <w:trPr/>
        <w:tc>
          <w:tcPr>
            <w:tcW w:w="1414" w:type="dxa"/>
            <w:tcBorders>
              <w:bottom w:val="single" w:sz="12" w:space="0" w:color="656565"/>
            </w:tcBorders>
          </w:tcPr>
          <w:p>
            <w:pPr>
              <w:pStyle w:val="Text"/>
              <w:widowControl w:val="false"/>
              <w:spacing w:lineRule="auto" w:line="240" w:before="0" w:after="0"/>
              <w:jc w:val="left"/>
              <w:rPr>
                <w:rFonts w:ascii="Calibri" w:hAnsi="Calibri" w:eastAsia="Calibri" w:cs="Calibri"/>
                <w:color w:val="404040"/>
                <w:kern w:val="0"/>
                <w:sz w:val="19"/>
                <w:szCs w:val="19"/>
                <w:lang w:val="de-DE" w:eastAsia="en-US" w:bidi="ar-SA"/>
              </w:rPr>
            </w:pPr>
            <w:r>
              <w:rPr>
                <w:rFonts w:eastAsia="Calibri" w:cs="Calibri" w:ascii="Calibri" w:hAnsi="Calibri"/>
                <w:color w:val="404040"/>
                <w:kern w:val="0"/>
                <w:sz w:val="19"/>
                <w:szCs w:val="19"/>
                <w:lang w:val="de-DE" w:eastAsia="en-US" w:bidi="ar-SA"/>
              </w:rPr>
              <w:t>16.12.2022</w:t>
            </w:r>
          </w:p>
        </w:tc>
        <w:tc>
          <w:tcPr>
            <w:tcW w:w="5588" w:type="dxa"/>
            <w:tcBorders>
              <w:bottom w:val="single" w:sz="12" w:space="0" w:color="656565"/>
            </w:tcBorders>
          </w:tcPr>
          <w:p>
            <w:pPr>
              <w:pStyle w:val="Text"/>
              <w:widowControl w:val="false"/>
              <w:spacing w:lineRule="auto" w:line="240" w:before="0" w:after="0"/>
              <w:jc w:val="left"/>
              <w:rPr>
                <w:rFonts w:ascii="Calibri" w:hAnsi="Calibri" w:eastAsia="Calibri" w:cs="Calibri"/>
                <w:color w:val="404040"/>
                <w:kern w:val="0"/>
                <w:sz w:val="19"/>
                <w:szCs w:val="19"/>
                <w:lang w:val="de-DE" w:eastAsia="en-US" w:bidi="ar-SA"/>
              </w:rPr>
            </w:pPr>
            <w:r>
              <w:rPr>
                <w:rFonts w:eastAsia="Calibri" w:cs="Calibri" w:ascii="Calibri" w:hAnsi="Calibri"/>
                <w:color w:val="404040"/>
                <w:kern w:val="0"/>
                <w:sz w:val="19"/>
                <w:szCs w:val="19"/>
                <w:lang w:val="de-DE" w:eastAsia="en-US" w:bidi="ar-SA"/>
              </w:rPr>
              <w:t>Anpassungen für v1.0.</w:t>
            </w:r>
            <w:r>
              <w:rPr>
                <w:rFonts w:eastAsia="Calibri" w:cs="Calibri" w:ascii="Calibri" w:hAnsi="Calibri"/>
                <w:color w:val="404040"/>
                <w:kern w:val="0"/>
                <w:sz w:val="19"/>
                <w:szCs w:val="19"/>
                <w:lang w:val="de-DE" w:eastAsia="en-US" w:bidi="ar-SA"/>
              </w:rPr>
              <w:t>2</w:t>
            </w:r>
          </w:p>
        </w:tc>
        <w:tc>
          <w:tcPr>
            <w:tcW w:w="2271" w:type="dxa"/>
            <w:tcBorders>
              <w:bottom w:val="single" w:sz="12" w:space="0" w:color="656565"/>
            </w:tcBorders>
          </w:tcPr>
          <w:p>
            <w:pPr>
              <w:pStyle w:val="Text"/>
              <w:widowControl w:val="false"/>
              <w:spacing w:lineRule="auto" w:line="240" w:before="0" w:after="0"/>
              <w:jc w:val="left"/>
              <w:rPr>
                <w:rFonts w:ascii="Calibri" w:hAnsi="Calibri" w:eastAsia="Calibri" w:cs="Calibri"/>
                <w:color w:val="404040"/>
                <w:kern w:val="0"/>
                <w:sz w:val="19"/>
                <w:szCs w:val="19"/>
                <w:lang w:val="de-DE" w:eastAsia="en-US" w:bidi="ar-SA"/>
              </w:rPr>
            </w:pPr>
            <w:r>
              <w:rPr>
                <w:rFonts w:eastAsia="Calibri" w:cs="Calibri" w:ascii="Calibri" w:hAnsi="Calibri"/>
                <w:color w:val="404040"/>
                <w:kern w:val="0"/>
                <w:sz w:val="19"/>
                <w:szCs w:val="19"/>
                <w:lang w:val="de-DE" w:eastAsia="en-US" w:bidi="ar-SA"/>
              </w:rPr>
              <w:t>Thomas Lenz</w:t>
            </w:r>
          </w:p>
        </w:tc>
      </w:tr>
    </w:tbl>
    <w:p>
      <w:pPr>
        <w:pStyle w:val="Normal"/>
        <w:rPr>
          <w:rFonts w:ascii="Calibri" w:hAnsi="Calibri" w:cs="Calibri"/>
        </w:rPr>
      </w:pPr>
      <w:r>
        <w:rPr/>
      </w:r>
    </w:p>
    <w:sectPr>
      <w:headerReference w:type="first" r:id="rId6"/>
      <w:footerReference w:type="default" r:id="rId7"/>
      <w:footerReference w:type="first" r:id="rId8"/>
      <w:type w:val="nextPage"/>
      <w:pgSz w:w="11906" w:h="16838"/>
      <w:pgMar w:left="1134" w:right="1134" w:gutter="0" w:header="720" w:top="720"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Trebuchet MS">
    <w:charset w:val="01"/>
    <w:family w:val="roman"/>
    <w:pitch w:val="variable"/>
  </w:font>
  <w:font w:name="Tahoma">
    <w:charset w:val="01"/>
    <w:family w:val="roman"/>
    <w:pitch w:val="variable"/>
  </w:font>
  <w:font w:name="Courier New">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Calibri">
    <w:charset w:val="01"/>
    <w:family w:val="roman"/>
    <w:pitch w:val="variable"/>
  </w:font>
  <w:font w:name="benguiat bk bt">
    <w:charset w:val="01"/>
    <w:family w:val="roman"/>
    <w:pitch w:val="variable"/>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tabs>
        <w:tab w:val="clear" w:pos="9072"/>
        <w:tab w:val="center" w:pos="4536" w:leader="none"/>
        <w:tab w:val="right" w:pos="9498" w:leader="none"/>
      </w:tabs>
      <w:rPr/>
    </w:pPr>
    <w:r>
      <w:rPr/>
      <w:fldChar w:fldCharType="begin"/>
    </w:r>
    <w:r>
      <w:rPr/>
      <w:instrText xml:space="preserve"> FILENAME </w:instrText>
    </w:r>
    <w:r>
      <w:rPr/>
      <w:fldChar w:fldCharType="separate"/>
    </w:r>
    <w:r>
      <w:rPr/>
      <w:t>Handbuch_MS-eIDAS-Proxy-Service.docx</w:t>
    </w:r>
    <w:r>
      <w:rPr/>
      <w:fldChar w:fldCharType="end"/>
    </w:r>
    <w:r>
      <w:rPr/>
      <w:tab/>
      <w:tab/>
      <w:t xml:space="preserve">Seite: </w:t>
    </w: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r>
      <w:rPr>
        <w:rStyle w:val="Pagenumber"/>
      </w:rPr>
      <w:t xml:space="preserve"> von </w:t>
    </w:r>
    <w:r>
      <w:rPr>
        <w:rStyle w:val="Pagenumber"/>
      </w:rPr>
      <w:fldChar w:fldCharType="begin"/>
    </w:r>
    <w:r>
      <w:rPr>
        <w:rStyle w:val="Pagenumber"/>
      </w:rPr>
      <w:instrText xml:space="preserve"> NUMPAGES </w:instrText>
    </w:r>
    <w:r>
      <w:rPr>
        <w:rStyle w:val="Pagenumber"/>
      </w:rPr>
      <w:fldChar w:fldCharType="separate"/>
    </w:r>
    <w:r>
      <w:rPr>
        <w:rStyle w:val="Pagenumber"/>
      </w:rPr>
      <w:t>8</w:t>
    </w:r>
    <w:r>
      <w:rPr>
        <w:rStyle w:val="Pagenumbe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widowControl w:val="false"/>
      <w:tabs>
        <w:tab w:val="clear" w:pos="4536"/>
        <w:tab w:val="clear" w:pos="9072"/>
        <w:tab w:val="center" w:pos="4820" w:leader="none"/>
        <w:tab w:val="right" w:pos="9639" w:leader="none"/>
      </w:tabs>
      <w:jc w:val="center"/>
      <w:rPr>
        <w:rFonts w:cs="Arial"/>
      </w:rPr>
    </w:pPr>
    <w:r>
      <w:rPr>
        <w:rFonts w:cs="Arial"/>
      </w:rPr>
    </w:r>
  </w:p>
  <w:p>
    <w:pPr>
      <w:pStyle w:val="Fuzeile"/>
      <w:jc w:val="center"/>
      <w:rPr/>
    </w:pPr>
    <w:r>
      <w:rPr/>
      <w:t>© A-SIT, Partner für Sicherheitsfragen</w:t>
    </w:r>
  </w:p>
  <w:p>
    <w:pPr>
      <w:pStyle w:val="Fuzeile"/>
      <w:jc w:val="cen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639" w:type="dxa"/>
      <w:jc w:val="left"/>
      <w:tblInd w:w="70" w:type="dxa"/>
      <w:tblLayout w:type="fixed"/>
      <w:tblCellMar>
        <w:top w:w="0" w:type="dxa"/>
        <w:left w:w="70" w:type="dxa"/>
        <w:bottom w:w="0" w:type="dxa"/>
        <w:right w:w="70" w:type="dxa"/>
      </w:tblCellMar>
      <w:tblLook w:val="0000" w:noHBand="0" w:noVBand="0" w:firstColumn="0" w:lastRow="0" w:lastColumn="0" w:firstRow="0"/>
    </w:tblPr>
    <w:tblGrid>
      <w:gridCol w:w="2409"/>
      <w:gridCol w:w="162"/>
      <w:gridCol w:w="3522"/>
      <w:gridCol w:w="3545"/>
    </w:tblGrid>
    <w:tr>
      <w:trPr>
        <w:trHeight w:val="575" w:hRule="exact"/>
        <w:cantSplit w:val="true"/>
      </w:trPr>
      <w:tc>
        <w:tcPr>
          <w:tcW w:w="2409" w:type="dxa"/>
          <w:vMerge w:val="restart"/>
          <w:tcBorders/>
          <w:vAlign w:val="center"/>
        </w:tcPr>
        <w:p>
          <w:pPr>
            <w:pStyle w:val="Kopfzeile"/>
            <w:widowControl w:val="false"/>
            <w:rPr/>
          </w:pPr>
          <w:r>
            <w:rPr/>
            <w:object>
              <v:shapetype id="_x0000_tole_rId1" coordsize="21600,21600" o:spt="ole_rId1"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 type="_x0000_tole_rId1" style="width:118.5pt;height:36pt;mso-wrap-distance-right:0pt" filled="f" o:ole="">
                <v:imagedata r:id="rId2" o:title=""/>
              </v:shape>
              <o:OLEObject Type="Embed" ProgID="CorelDraw.Graphic.16" ShapeID="ole_rId1" DrawAspect="Content" ObjectID="_1737248348" r:id="rId1"/>
            </w:object>
          </w:r>
        </w:p>
      </w:tc>
      <w:tc>
        <w:tcPr>
          <w:tcW w:w="162" w:type="dxa"/>
          <w:tcBorders/>
        </w:tcPr>
        <w:p>
          <w:pPr>
            <w:pStyle w:val="Kopfzeile"/>
            <w:widowControl w:val="false"/>
            <w:rPr/>
          </w:pPr>
          <w:r>
            <w:rPr/>
          </w:r>
        </w:p>
      </w:tc>
      <w:tc>
        <w:tcPr>
          <w:tcW w:w="7067" w:type="dxa"/>
          <w:gridSpan w:val="2"/>
          <w:tcBorders/>
        </w:tcPr>
        <w:p>
          <w:pPr>
            <w:pStyle w:val="Kopfzeile"/>
            <w:widowControl w:val="false"/>
            <w:jc w:val="center"/>
            <w:rPr>
              <w:rFonts w:cs="Arial"/>
              <w:b/>
              <w:b/>
              <w:bCs/>
            </w:rPr>
          </w:pPr>
          <w:r>
            <w:rPr>
              <w:rFonts w:cs="Arial"/>
              <w:b/>
              <w:bCs/>
            </w:rPr>
            <w:t>Zentrum für sichere Informationstechnologie – Austria</w:t>
          </w:r>
        </w:p>
        <w:p>
          <w:pPr>
            <w:pStyle w:val="Kopfzeile"/>
            <w:widowControl w:val="false"/>
            <w:jc w:val="center"/>
            <w:rPr>
              <w:rFonts w:cs="Arial"/>
            </w:rPr>
          </w:pPr>
          <w:r>
            <w:rPr>
              <w:rFonts w:cs="Arial"/>
              <w:b/>
              <w:bCs/>
            </w:rPr>
            <w:t>Secure Information Technology Center – Austria</w:t>
          </w:r>
        </w:p>
      </w:tc>
    </w:tr>
    <w:tr>
      <w:trPr>
        <w:trHeight w:val="705" w:hRule="exact"/>
        <w:cantSplit w:val="true"/>
      </w:trPr>
      <w:tc>
        <w:tcPr>
          <w:tcW w:w="2409" w:type="dxa"/>
          <w:vMerge w:val="continue"/>
          <w:tcBorders/>
          <w:vAlign w:val="center"/>
        </w:tcPr>
        <w:p>
          <w:pPr>
            <w:pStyle w:val="Normal"/>
            <w:widowControl w:val="false"/>
            <w:rPr/>
          </w:pPr>
          <w:r>
            <w:rPr/>
          </w:r>
        </w:p>
      </w:tc>
      <w:tc>
        <w:tcPr>
          <w:tcW w:w="162" w:type="dxa"/>
          <w:tcBorders/>
        </w:tcPr>
        <w:p>
          <w:pPr>
            <w:pStyle w:val="Kopfzeile"/>
            <w:widowControl w:val="false"/>
            <w:rPr/>
          </w:pPr>
          <w:r>
            <w:rPr/>
          </w:r>
        </w:p>
      </w:tc>
      <w:tc>
        <w:tcPr>
          <w:tcW w:w="3522" w:type="dxa"/>
          <w:tcBorders/>
          <w:vAlign w:val="bottom"/>
        </w:tcPr>
        <w:p>
          <w:pPr>
            <w:pStyle w:val="Kopfzeile"/>
            <w:widowControl w:val="false"/>
            <w:rPr>
              <w:rFonts w:cs="Arial"/>
              <w:sz w:val="18"/>
            </w:rPr>
          </w:pPr>
          <w:r>
            <w:rPr>
              <w:rFonts w:cs="Arial"/>
              <w:sz w:val="18"/>
            </w:rPr>
            <w:t>Seidlgasse 22 / 9, 1030 Wien</w:t>
          </w:r>
        </w:p>
        <w:p>
          <w:pPr>
            <w:pStyle w:val="Kopfzeile"/>
            <w:widowControl w:val="false"/>
            <w:rPr>
              <w:rFonts w:cs="Arial"/>
              <w:sz w:val="18"/>
            </w:rPr>
          </w:pPr>
          <w:r>
            <w:rPr>
              <w:rFonts w:cs="Arial"/>
              <w:sz w:val="18"/>
            </w:rPr>
            <w:t>Tel.: (+43 1) 503 19 63–0</w:t>
          </w:r>
        </w:p>
        <w:p>
          <w:pPr>
            <w:pStyle w:val="Kopfzeile"/>
            <w:widowControl w:val="false"/>
            <w:rPr>
              <w:rFonts w:cs="Arial"/>
              <w:sz w:val="18"/>
            </w:rPr>
          </w:pPr>
          <w:r>
            <w:rPr>
              <w:rFonts w:cs="Arial"/>
              <w:sz w:val="18"/>
            </w:rPr>
            <w:t>Fax: (+43 1) 503 19 63–66</w:t>
          </w:r>
        </w:p>
      </w:tc>
      <w:tc>
        <w:tcPr>
          <w:tcW w:w="3545" w:type="dxa"/>
          <w:tcBorders/>
          <w:vAlign w:val="bottom"/>
        </w:tcPr>
        <w:p>
          <w:pPr>
            <w:pStyle w:val="Kopfzeile"/>
            <w:widowControl w:val="false"/>
            <w:jc w:val="right"/>
            <w:rPr>
              <w:rFonts w:cs="Arial"/>
              <w:sz w:val="18"/>
              <w:lang w:val="en-GB"/>
            </w:rPr>
          </w:pPr>
          <w:r>
            <w:rPr>
              <w:rFonts w:cs="Arial"/>
              <w:sz w:val="18"/>
              <w:lang w:val="en-GB"/>
            </w:rPr>
            <w:t>Inffeldgasse 16a, 8010 Graz</w:t>
          </w:r>
        </w:p>
        <w:p>
          <w:pPr>
            <w:pStyle w:val="Kopfzeile"/>
            <w:widowControl w:val="false"/>
            <w:jc w:val="right"/>
            <w:rPr>
              <w:rFonts w:cs="Arial"/>
              <w:sz w:val="18"/>
              <w:lang w:val="en-GB"/>
            </w:rPr>
          </w:pPr>
          <w:r>
            <w:rPr>
              <w:rFonts w:cs="Arial"/>
              <w:sz w:val="18"/>
              <w:lang w:val="en-GB"/>
            </w:rPr>
            <w:t>Tel.: (+43 316) 873-5514</w:t>
          </w:r>
        </w:p>
        <w:p>
          <w:pPr>
            <w:pStyle w:val="Kopfzeile"/>
            <w:widowControl w:val="false"/>
            <w:jc w:val="right"/>
            <w:rPr>
              <w:rFonts w:cs="Arial"/>
              <w:sz w:val="18"/>
              <w:lang w:val="en-GB"/>
            </w:rPr>
          </w:pPr>
          <w:r>
            <w:rPr>
              <w:rFonts w:cs="Arial"/>
              <w:sz w:val="18"/>
              <w:lang w:val="en-GB"/>
            </w:rPr>
            <w:t>Fax: (+43 316) 873-5520</w:t>
          </w:r>
        </w:p>
      </w:tc>
    </w:tr>
    <w:tr>
      <w:trPr>
        <w:cantSplit w:val="true"/>
      </w:trPr>
      <w:tc>
        <w:tcPr>
          <w:tcW w:w="2409" w:type="dxa"/>
          <w:vMerge w:val="continue"/>
          <w:tcBorders/>
          <w:vAlign w:val="center"/>
        </w:tcPr>
        <w:p>
          <w:pPr>
            <w:pStyle w:val="Normal"/>
            <w:widowControl w:val="false"/>
            <w:rPr>
              <w:lang w:val="en-GB"/>
            </w:rPr>
          </w:pPr>
          <w:r>
            <w:rPr>
              <w:lang w:val="en-GB"/>
            </w:rPr>
          </w:r>
        </w:p>
      </w:tc>
      <w:tc>
        <w:tcPr>
          <w:tcW w:w="162" w:type="dxa"/>
          <w:tcBorders/>
        </w:tcPr>
        <w:p>
          <w:pPr>
            <w:pStyle w:val="Kopfzeile"/>
            <w:widowControl w:val="false"/>
            <w:rPr>
              <w:lang w:val="en-GB"/>
            </w:rPr>
          </w:pPr>
          <w:r>
            <w:rPr>
              <w:lang w:val="en-GB"/>
            </w:rPr>
          </w:r>
        </w:p>
      </w:tc>
      <w:tc>
        <w:tcPr>
          <w:tcW w:w="7067" w:type="dxa"/>
          <w:gridSpan w:val="2"/>
          <w:tcBorders/>
          <w:vAlign w:val="bottom"/>
        </w:tcPr>
        <w:p>
          <w:pPr>
            <w:pStyle w:val="Normal"/>
            <w:widowControl w:val="false"/>
            <w:jc w:val="center"/>
            <w:rPr>
              <w:rFonts w:cs="Arial"/>
              <w:sz w:val="16"/>
              <w:lang w:val="en-GB"/>
            </w:rPr>
          </w:pPr>
          <w:r>
            <w:rPr>
              <w:rFonts w:cs="Arial"/>
              <w:sz w:val="16"/>
              <w:lang w:val="en-GB"/>
            </w:rPr>
            <w:t>http://</w:t>
          </w:r>
          <w:hyperlink r:id="rId3" w:tgtFrame="http://www.a-sit.at/">
            <w:r>
              <w:rPr>
                <w:rStyle w:val="Internetverknpfung"/>
                <w:rFonts w:cs="Arial"/>
                <w:color w:val="auto"/>
                <w:sz w:val="16"/>
                <w:lang w:val="en-GB"/>
              </w:rPr>
              <w:t>www.a-sit.at</w:t>
            </w:r>
          </w:hyperlink>
        </w:p>
        <w:p>
          <w:pPr>
            <w:pStyle w:val="Kopfzeile"/>
            <w:widowControl w:val="false"/>
            <w:tabs>
              <w:tab w:val="clear" w:pos="4536"/>
              <w:tab w:val="center" w:pos="4448" w:leader="none"/>
              <w:tab w:val="right" w:pos="9072" w:leader="none"/>
            </w:tabs>
            <w:jc w:val="center"/>
            <w:rPr>
              <w:rFonts w:cs="Arial"/>
              <w:sz w:val="16"/>
              <w:lang w:val="it-IT"/>
            </w:rPr>
          </w:pPr>
          <w:r>
            <w:rPr>
              <w:rFonts w:cs="Arial"/>
              <w:sz w:val="16"/>
              <w:lang w:val="it-IT"/>
            </w:rPr>
            <w:t>E-Mail: office@a-sit.at</w:t>
          </w:r>
        </w:p>
        <w:p>
          <w:pPr>
            <w:pStyle w:val="Kopfzeile"/>
            <w:widowControl w:val="false"/>
            <w:tabs>
              <w:tab w:val="clear" w:pos="4536"/>
              <w:tab w:val="center" w:pos="3456" w:leader="none"/>
              <w:tab w:val="right" w:pos="7077" w:leader="none"/>
              <w:tab w:val="right" w:pos="9072" w:leader="none"/>
            </w:tabs>
            <w:rPr>
              <w:rFonts w:cs="Arial"/>
              <w:sz w:val="16"/>
              <w:lang w:val="it-IT"/>
            </w:rPr>
          </w:pPr>
          <w:r>
            <w:rPr>
              <w:rFonts w:cs="Arial"/>
              <w:sz w:val="16"/>
              <w:lang w:val="it-IT"/>
            </w:rPr>
            <w:t>DVR: 1035461</w:t>
            <w:tab/>
            <w:t>ZVR: 948166612</w:t>
            <w:tab/>
            <w:t>UID: ATU60778947</w:t>
          </w:r>
        </w:p>
        <w:p>
          <w:pPr>
            <w:pStyle w:val="Kopfzeile"/>
            <w:widowControl w:val="false"/>
            <w:tabs>
              <w:tab w:val="clear" w:pos="4536"/>
              <w:tab w:val="center" w:pos="3597" w:leader="none"/>
              <w:tab w:val="right" w:pos="7077" w:leader="none"/>
              <w:tab w:val="right" w:pos="9072" w:leader="none"/>
            </w:tabs>
            <w:rPr>
              <w:rFonts w:ascii="benguiat bk bt" w:hAnsi="benguiat bk bt"/>
              <w:color w:val="003399"/>
              <w:sz w:val="8"/>
              <w:lang w:val="it-IT"/>
            </w:rPr>
          </w:pPr>
          <w:r>
            <w:rPr>
              <w:rFonts w:ascii="benguiat bk bt" w:hAnsi="benguiat bk bt"/>
              <w:color w:val="003399"/>
              <w:sz w:val="8"/>
              <w:lang w:val="it-IT"/>
            </w:rPr>
          </w:r>
        </w:p>
      </w:tc>
    </w:tr>
  </w:tbl>
  <w:p>
    <w:pPr>
      <w:pStyle w:val="Kopfzeil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lvlText w:val="%1."/>
      <w:lvlJc w:val="left"/>
      <w:pPr>
        <w:tabs>
          <w:tab w:val="num" w:pos="0"/>
        </w:tabs>
        <w:ind w:left="360" w:hanging="360"/>
      </w:pPr>
      <w:rPr/>
    </w:lvl>
    <w:lvl w:ilvl="1">
      <w:start w:val="1"/>
      <w:pStyle w:val="Berschrift2"/>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pStyle w:val="Berschrift3"/>
      <w:numFmt w:val="decimal"/>
      <w:lvlText w:val="%1.%2.%4."/>
      <w:lvlJc w:val="left"/>
      <w:pPr>
        <w:tabs>
          <w:tab w:val="num" w:pos="720"/>
        </w:tabs>
        <w:ind w:left="0" w:hanging="0"/>
      </w:pPr>
      <w:rPr>
        <w:rFonts w:ascii="Calibri" w:hAnsi="Calibri"/>
      </w:rPr>
    </w:lvl>
    <w:lvl w:ilvl="4">
      <w:start w:val="1"/>
      <w:pStyle w:val="Berschrift5"/>
      <w:numFmt w:val="none"/>
      <w:suff w:val="nothing"/>
      <w:lvlText w:val=""/>
      <w:lvlJc w:val="left"/>
      <w:pPr>
        <w:tabs>
          <w:tab w:val="num" w:pos="0"/>
        </w:tabs>
        <w:ind w:left="0" w:hanging="0"/>
      </w:pPr>
      <w:rPr/>
    </w:lvl>
    <w:lvl w:ilvl="5">
      <w:start w:val="1"/>
      <w:pStyle w:val="Berschrift6"/>
      <w:numFmt w:val="none"/>
      <w:suff w:val="nothing"/>
      <w:lvlText w:val=""/>
      <w:lvlJc w:val="left"/>
      <w:pPr>
        <w:tabs>
          <w:tab w:val="num" w:pos="0"/>
        </w:tabs>
        <w:ind w:left="0" w:hanging="0"/>
      </w:pPr>
      <w:rPr/>
    </w:lvl>
    <w:lvl w:ilvl="6">
      <w:start w:val="1"/>
      <w:pStyle w:val="Berschrift7"/>
      <w:numFmt w:val="none"/>
      <w:suff w:val="nothing"/>
      <w:lvlText w:val=""/>
      <w:lvlJc w:val="left"/>
      <w:pPr>
        <w:tabs>
          <w:tab w:val="num" w:pos="0"/>
        </w:tabs>
        <w:ind w:left="0" w:hanging="0"/>
      </w:pPr>
      <w:rPr/>
    </w:lvl>
    <w:lvl w:ilvl="7">
      <w:start w:val="1"/>
      <w:pStyle w:val="Berschrift8"/>
      <w:numFmt w:val="none"/>
      <w:suff w:val="nothing"/>
      <w:lvlText w:val=""/>
      <w:lvlJc w:val="left"/>
      <w:pPr>
        <w:tabs>
          <w:tab w:val="num" w:pos="0"/>
        </w:tabs>
        <w:ind w:left="0" w:hanging="0"/>
      </w:pPr>
      <w:rPr/>
    </w:lvl>
    <w:lvl w:ilvl="8">
      <w:start w:val="1"/>
      <w:pStyle w:val="Berschrift9"/>
      <w:numFmt w:val="none"/>
      <w:suff w:val="nothing"/>
      <w:lvlText w:val=""/>
      <w:lvlJc w:val="left"/>
      <w:pPr>
        <w:tabs>
          <w:tab w:val="num" w:pos="0"/>
        </w:tabs>
        <w:ind w:left="0" w:hanging="0"/>
      </w:pPr>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9">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0">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1">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2">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3">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4">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5">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6">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7">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8">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9">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bering>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Lohit Devanagari"/>
        <w:lang w:val="de-AT" w:eastAsia="de-AT"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Arial" w:hAnsi="Arial" w:eastAsia="Noto Serif CJK SC" w:cs="Lohit Devanagari"/>
      <w:color w:val="auto"/>
      <w:kern w:val="0"/>
      <w:sz w:val="22"/>
      <w:szCs w:val="20"/>
      <w:lang w:val="de-DE" w:eastAsia="ar-SA" w:bidi="ar-SA"/>
    </w:rPr>
  </w:style>
  <w:style w:type="paragraph" w:styleId="Berschrift1">
    <w:name w:val="Heading 1"/>
    <w:basedOn w:val="Normal"/>
    <w:uiPriority w:val="9"/>
    <w:qFormat/>
    <w:pPr>
      <w:keepNext w:val="true"/>
      <w:numPr>
        <w:ilvl w:val="0"/>
        <w:numId w:val="1"/>
      </w:numPr>
      <w:tabs>
        <w:tab w:val="clear" w:pos="720"/>
        <w:tab w:val="left" w:pos="709" w:leader="none"/>
      </w:tabs>
      <w:ind w:left="709" w:hanging="709"/>
      <w:outlineLvl w:val="0"/>
    </w:pPr>
    <w:rPr>
      <w:rFonts w:cs="Arial"/>
      <w:b/>
      <w:bCs/>
      <w:sz w:val="28"/>
      <w:szCs w:val="32"/>
    </w:rPr>
  </w:style>
  <w:style w:type="paragraph" w:styleId="Berschrift2">
    <w:name w:val="Heading 2"/>
    <w:basedOn w:val="Normal"/>
    <w:qFormat/>
    <w:pPr>
      <w:keepNext w:val="true"/>
      <w:numPr>
        <w:ilvl w:val="1"/>
        <w:numId w:val="1"/>
      </w:numPr>
      <w:tabs>
        <w:tab w:val="clear" w:pos="720"/>
        <w:tab w:val="left" w:pos="709" w:leader="none"/>
      </w:tabs>
      <w:ind w:left="709" w:hanging="709"/>
      <w:outlineLvl w:val="1"/>
    </w:pPr>
    <w:rPr>
      <w:rFonts w:cs="Arial"/>
      <w:bCs/>
      <w:iCs/>
      <w:sz w:val="26"/>
      <w:szCs w:val="26"/>
    </w:rPr>
  </w:style>
  <w:style w:type="paragraph" w:styleId="Berschrift3">
    <w:name w:val="Heading 3"/>
    <w:basedOn w:val="Normal"/>
    <w:qFormat/>
    <w:pPr>
      <w:keepNext w:val="true"/>
      <w:numPr>
        <w:ilvl w:val="3"/>
        <w:numId w:val="1"/>
      </w:numPr>
      <w:tabs>
        <w:tab w:val="clear" w:pos="720"/>
        <w:tab w:val="left" w:pos="709" w:leader="none"/>
      </w:tabs>
      <w:ind w:left="709" w:hanging="709"/>
      <w:outlineLvl w:val="3"/>
    </w:pPr>
    <w:rPr>
      <w:bCs/>
      <w:i/>
      <w:sz w:val="24"/>
      <w:szCs w:val="24"/>
    </w:rPr>
  </w:style>
  <w:style w:type="paragraph" w:styleId="Berschrift4">
    <w:name w:val="Heading 4"/>
    <w:basedOn w:val="Normal"/>
    <w:qFormat/>
    <w:pPr>
      <w:keepNext w:val="true"/>
      <w:tabs>
        <w:tab w:val="clear" w:pos="720"/>
        <w:tab w:val="left" w:pos="709" w:leader="none"/>
      </w:tabs>
      <w:outlineLvl w:val="3"/>
    </w:pPr>
    <w:rPr>
      <w:bCs/>
      <w:sz w:val="20"/>
    </w:rPr>
  </w:style>
  <w:style w:type="paragraph" w:styleId="Berschrift5">
    <w:name w:val="Heading 5"/>
    <w:basedOn w:val="Berschrift"/>
    <w:qFormat/>
    <w:pPr>
      <w:numPr>
        <w:ilvl w:val="4"/>
        <w:numId w:val="1"/>
      </w:numPr>
      <w:spacing w:before="120" w:after="60"/>
      <w:outlineLvl w:val="4"/>
    </w:pPr>
    <w:rPr>
      <w:b/>
      <w:bCs/>
      <w:sz w:val="24"/>
      <w:szCs w:val="24"/>
    </w:rPr>
  </w:style>
  <w:style w:type="paragraph" w:styleId="Berschrift6">
    <w:name w:val="Heading 6"/>
    <w:basedOn w:val="Berschrift"/>
    <w:qFormat/>
    <w:pPr>
      <w:numPr>
        <w:ilvl w:val="5"/>
        <w:numId w:val="1"/>
      </w:numPr>
      <w:spacing w:before="60" w:after="60"/>
      <w:outlineLvl w:val="5"/>
    </w:pPr>
    <w:rPr>
      <w:b/>
      <w:bCs/>
      <w:i/>
      <w:iCs/>
      <w:sz w:val="24"/>
      <w:szCs w:val="24"/>
    </w:rPr>
  </w:style>
  <w:style w:type="paragraph" w:styleId="Berschrift7">
    <w:name w:val="Heading 7"/>
    <w:basedOn w:val="Berschrift"/>
    <w:qFormat/>
    <w:pPr>
      <w:numPr>
        <w:ilvl w:val="6"/>
        <w:numId w:val="1"/>
      </w:numPr>
      <w:spacing w:before="60" w:after="60"/>
      <w:outlineLvl w:val="6"/>
    </w:pPr>
    <w:rPr>
      <w:b/>
      <w:bCs/>
      <w:sz w:val="22"/>
      <w:szCs w:val="22"/>
    </w:rPr>
  </w:style>
  <w:style w:type="paragraph" w:styleId="Berschrift8">
    <w:name w:val="Heading 8"/>
    <w:basedOn w:val="Berschrift"/>
    <w:qFormat/>
    <w:pPr>
      <w:numPr>
        <w:ilvl w:val="7"/>
        <w:numId w:val="1"/>
      </w:numPr>
      <w:spacing w:before="60" w:after="60"/>
      <w:outlineLvl w:val="7"/>
    </w:pPr>
    <w:rPr>
      <w:b/>
      <w:bCs/>
      <w:i/>
      <w:iCs/>
      <w:sz w:val="22"/>
      <w:szCs w:val="22"/>
    </w:rPr>
  </w:style>
  <w:style w:type="paragraph" w:styleId="Berschrift9">
    <w:name w:val="Heading 9"/>
    <w:basedOn w:val="Berschrift"/>
    <w:qFormat/>
    <w:pPr>
      <w:numPr>
        <w:ilvl w:val="8"/>
        <w:numId w:val="1"/>
      </w:numPr>
      <w:spacing w:before="60" w:after="60"/>
      <w:outlineLvl w:val="8"/>
    </w:pPr>
    <w:rPr>
      <w:b/>
      <w:bCs/>
      <w:sz w:val="21"/>
      <w:szCs w:val="21"/>
    </w:rPr>
  </w:style>
  <w:style w:type="character" w:styleId="Heading1Char">
    <w:name w:val="Heading 1 Char"/>
    <w:basedOn w:val="DefaultParagraphFont"/>
    <w:uiPriority w:val="9"/>
    <w:qFormat/>
    <w:rPr>
      <w:rFonts w:ascii="Arial" w:hAnsi="Arial" w:eastAsia="Arial" w:cs="Arial"/>
      <w:sz w:val="40"/>
      <w:szCs w:val="40"/>
    </w:rPr>
  </w:style>
  <w:style w:type="character" w:styleId="Heading2Char">
    <w:name w:val="Heading 2 Char"/>
    <w:basedOn w:val="DefaultParagraphFont"/>
    <w:uiPriority w:val="9"/>
    <w:qFormat/>
    <w:rPr>
      <w:rFonts w:ascii="Arial" w:hAnsi="Arial" w:eastAsia="Arial" w:cs="Arial"/>
      <w:sz w:val="34"/>
    </w:rPr>
  </w:style>
  <w:style w:type="character" w:styleId="Heading3Char">
    <w:name w:val="Heading 3 Char"/>
    <w:basedOn w:val="DefaultParagraphFont"/>
    <w:uiPriority w:val="9"/>
    <w:qFormat/>
    <w:rPr>
      <w:rFonts w:ascii="Arial" w:hAnsi="Arial" w:eastAsia="Arial" w:cs="Arial"/>
      <w:sz w:val="30"/>
      <w:szCs w:val="30"/>
    </w:rPr>
  </w:style>
  <w:style w:type="character" w:styleId="Heading4Char">
    <w:name w:val="Heading 4 Char"/>
    <w:basedOn w:val="DefaultParagraphFont"/>
    <w:uiPriority w:val="9"/>
    <w:qFormat/>
    <w:rPr>
      <w:rFonts w:ascii="Arial" w:hAnsi="Arial" w:eastAsia="Arial" w:cs="Arial"/>
      <w:b/>
      <w:bCs/>
      <w:sz w:val="26"/>
      <w:szCs w:val="26"/>
    </w:rPr>
  </w:style>
  <w:style w:type="character" w:styleId="Heading5Char">
    <w:name w:val="Heading 5 Char"/>
    <w:basedOn w:val="DefaultParagraphFont"/>
    <w:uiPriority w:val="9"/>
    <w:qFormat/>
    <w:rPr>
      <w:rFonts w:ascii="Arial" w:hAnsi="Arial" w:eastAsia="Arial" w:cs="Arial"/>
      <w:b/>
      <w:bCs/>
      <w:sz w:val="24"/>
      <w:szCs w:val="24"/>
    </w:rPr>
  </w:style>
  <w:style w:type="character" w:styleId="Heading6Char">
    <w:name w:val="Heading 6 Char"/>
    <w:basedOn w:val="DefaultParagraphFont"/>
    <w:uiPriority w:val="9"/>
    <w:qFormat/>
    <w:rPr>
      <w:rFonts w:ascii="Arial" w:hAnsi="Arial" w:eastAsia="Arial" w:cs="Arial"/>
      <w:b/>
      <w:bCs/>
      <w:sz w:val="22"/>
      <w:szCs w:val="22"/>
    </w:rPr>
  </w:style>
  <w:style w:type="character" w:styleId="Heading7Char">
    <w:name w:val="Heading 7 Char"/>
    <w:basedOn w:val="DefaultParagraphFont"/>
    <w:uiPriority w:val="9"/>
    <w:qFormat/>
    <w:rPr>
      <w:rFonts w:ascii="Arial" w:hAnsi="Arial" w:eastAsia="Arial" w:cs="Arial"/>
      <w:b/>
      <w:bCs/>
      <w:i/>
      <w:iCs/>
      <w:sz w:val="22"/>
      <w:szCs w:val="22"/>
    </w:rPr>
  </w:style>
  <w:style w:type="character" w:styleId="Heading8Char">
    <w:name w:val="Heading 8 Char"/>
    <w:basedOn w:val="DefaultParagraphFont"/>
    <w:uiPriority w:val="9"/>
    <w:qFormat/>
    <w:rPr>
      <w:rFonts w:ascii="Arial" w:hAnsi="Arial" w:eastAsia="Arial" w:cs="Arial"/>
      <w:i/>
      <w:iCs/>
      <w:sz w:val="22"/>
      <w:szCs w:val="22"/>
    </w:rPr>
  </w:style>
  <w:style w:type="character" w:styleId="Heading9Char">
    <w:name w:val="Heading 9 Char"/>
    <w:basedOn w:val="DefaultParagraphFont"/>
    <w:uiPriority w:val="9"/>
    <w:qFormat/>
    <w:rPr>
      <w:rFonts w:ascii="Arial" w:hAnsi="Arial" w:eastAsia="Arial" w:cs="Arial"/>
      <w:i/>
      <w:iCs/>
      <w:sz w:val="21"/>
      <w:szCs w:val="21"/>
    </w:rPr>
  </w:style>
  <w:style w:type="character" w:styleId="SubtitleChar">
    <w:name w:val="Subtitle Char"/>
    <w:basedOn w:val="DefaultParagraphFont"/>
    <w:uiPriority w:val="11"/>
    <w:qFormat/>
    <w:rPr>
      <w:sz w:val="24"/>
      <w:szCs w:val="24"/>
    </w:rPr>
  </w:style>
  <w:style w:type="character" w:styleId="QuoteChar">
    <w:name w:val="Quote Char"/>
    <w:uiPriority w:val="29"/>
    <w:qFormat/>
    <w:rPr>
      <w:i/>
    </w:rPr>
  </w:style>
  <w:style w:type="character" w:styleId="IntenseQuoteChar">
    <w:name w:val="Intense Quote Char"/>
    <w:uiPriority w:val="30"/>
    <w:qFormat/>
    <w:rPr>
      <w:i/>
    </w:rPr>
  </w:style>
  <w:style w:type="character" w:styleId="CaptionChar">
    <w:name w:val="Caption Char"/>
    <w:uiPriority w:val="99"/>
    <w:qFormat/>
    <w:rPr/>
  </w:style>
  <w:style w:type="character" w:styleId="FootnoteTextChar">
    <w:name w:val="Footnote Text Char"/>
    <w:uiPriority w:val="99"/>
    <w:qFormat/>
    <w:rPr>
      <w:sz w:val="18"/>
    </w:rPr>
  </w:style>
  <w:style w:type="character" w:styleId="EndnoteTextChar">
    <w:name w:val="Endnote Text Char"/>
    <w:uiPriority w:val="99"/>
    <w:qFormat/>
    <w:rPr>
      <w:sz w:val="20"/>
    </w:rPr>
  </w:style>
  <w:style w:type="character" w:styleId="DefaultParagraphFont" w:default="1">
    <w:name w:val="Default Paragraph Font"/>
    <w:uiPriority w:val="1"/>
    <w:semiHidden/>
    <w:unhideWhenUsed/>
    <w:qFormat/>
    <w:rPr/>
  </w:style>
  <w:style w:type="character" w:styleId="Berschrift1Zchn1" w:customStyle="1">
    <w:name w:val="Überschrift 1 Zchn1"/>
    <w:basedOn w:val="DefaultParagraphFont"/>
    <w:uiPriority w:val="9"/>
    <w:qFormat/>
    <w:rPr>
      <w:rFonts w:ascii="Arial" w:hAnsi="Arial" w:eastAsia="Arial" w:cs="Arial"/>
      <w:sz w:val="40"/>
      <w:szCs w:val="40"/>
    </w:rPr>
  </w:style>
  <w:style w:type="character" w:styleId="Berschrift2Zchn" w:customStyle="1">
    <w:name w:val="Überschrift 2 Zchn"/>
    <w:basedOn w:val="DefaultParagraphFont"/>
    <w:uiPriority w:val="9"/>
    <w:qFormat/>
    <w:rPr>
      <w:rFonts w:ascii="Arial" w:hAnsi="Arial" w:eastAsia="Arial" w:cs="Arial"/>
      <w:sz w:val="34"/>
    </w:rPr>
  </w:style>
  <w:style w:type="character" w:styleId="Berschrift3Zchn" w:customStyle="1">
    <w:name w:val="Überschrift 3 Zchn"/>
    <w:basedOn w:val="DefaultParagraphFont"/>
    <w:uiPriority w:val="9"/>
    <w:qFormat/>
    <w:rPr>
      <w:rFonts w:ascii="Arial" w:hAnsi="Arial" w:eastAsia="Arial" w:cs="Arial"/>
      <w:sz w:val="30"/>
      <w:szCs w:val="30"/>
    </w:rPr>
  </w:style>
  <w:style w:type="character" w:styleId="Berschrift4Zchn" w:customStyle="1">
    <w:name w:val="Überschrift 4 Zchn"/>
    <w:basedOn w:val="DefaultParagraphFont"/>
    <w:uiPriority w:val="9"/>
    <w:qFormat/>
    <w:rPr>
      <w:rFonts w:ascii="Arial" w:hAnsi="Arial" w:eastAsia="Arial" w:cs="Arial"/>
      <w:b/>
      <w:bCs/>
      <w:sz w:val="26"/>
      <w:szCs w:val="26"/>
    </w:rPr>
  </w:style>
  <w:style w:type="character" w:styleId="Berschrift5Zchn" w:customStyle="1">
    <w:name w:val="Überschrift 5 Zchn"/>
    <w:basedOn w:val="DefaultParagraphFont"/>
    <w:uiPriority w:val="9"/>
    <w:qFormat/>
    <w:rPr>
      <w:rFonts w:ascii="Arial" w:hAnsi="Arial" w:eastAsia="Arial" w:cs="Arial"/>
      <w:b/>
      <w:bCs/>
      <w:sz w:val="24"/>
      <w:szCs w:val="24"/>
    </w:rPr>
  </w:style>
  <w:style w:type="character" w:styleId="Berschrift6Zchn" w:customStyle="1">
    <w:name w:val="Überschrift 6 Zchn"/>
    <w:basedOn w:val="DefaultParagraphFont"/>
    <w:uiPriority w:val="9"/>
    <w:qFormat/>
    <w:rPr>
      <w:rFonts w:ascii="Arial" w:hAnsi="Arial" w:eastAsia="Arial" w:cs="Arial"/>
      <w:b/>
      <w:bCs/>
      <w:sz w:val="22"/>
      <w:szCs w:val="22"/>
    </w:rPr>
  </w:style>
  <w:style w:type="character" w:styleId="Berschrift7Zchn" w:customStyle="1">
    <w:name w:val="Überschrift 7 Zchn"/>
    <w:basedOn w:val="DefaultParagraphFont"/>
    <w:uiPriority w:val="9"/>
    <w:qFormat/>
    <w:rPr>
      <w:rFonts w:ascii="Arial" w:hAnsi="Arial" w:eastAsia="Arial" w:cs="Arial"/>
      <w:b/>
      <w:bCs/>
      <w:i/>
      <w:iCs/>
      <w:sz w:val="22"/>
      <w:szCs w:val="22"/>
    </w:rPr>
  </w:style>
  <w:style w:type="character" w:styleId="Berschrift8Zchn" w:customStyle="1">
    <w:name w:val="Überschrift 8 Zchn"/>
    <w:basedOn w:val="DefaultParagraphFont"/>
    <w:uiPriority w:val="9"/>
    <w:qFormat/>
    <w:rPr>
      <w:rFonts w:ascii="Arial" w:hAnsi="Arial" w:eastAsia="Arial" w:cs="Arial"/>
      <w:i/>
      <w:iCs/>
      <w:sz w:val="22"/>
      <w:szCs w:val="22"/>
    </w:rPr>
  </w:style>
  <w:style w:type="character" w:styleId="Berschrift9Zchn" w:customStyle="1">
    <w:name w:val="Überschrift 9 Zchn"/>
    <w:basedOn w:val="DefaultParagraphFont"/>
    <w:uiPriority w:val="9"/>
    <w:qFormat/>
    <w:rPr>
      <w:rFonts w:ascii="Arial" w:hAnsi="Arial" w:eastAsia="Arial" w:cs="Arial"/>
      <w:i/>
      <w:iCs/>
      <w:sz w:val="21"/>
      <w:szCs w:val="21"/>
    </w:rPr>
  </w:style>
  <w:style w:type="character" w:styleId="TitleChar" w:customStyle="1">
    <w:name w:val="Title Char"/>
    <w:basedOn w:val="DefaultParagraphFont"/>
    <w:uiPriority w:val="10"/>
    <w:qFormat/>
    <w:rPr>
      <w:sz w:val="48"/>
      <w:szCs w:val="48"/>
    </w:rPr>
  </w:style>
  <w:style w:type="character" w:styleId="UntertitelZchn" w:customStyle="1">
    <w:name w:val="Untertitel Zchn"/>
    <w:basedOn w:val="DefaultParagraphFont"/>
    <w:uiPriority w:val="11"/>
    <w:qFormat/>
    <w:rPr>
      <w:sz w:val="24"/>
      <w:szCs w:val="24"/>
    </w:rPr>
  </w:style>
  <w:style w:type="character" w:styleId="ZitatZchn1" w:customStyle="1">
    <w:name w:val="Zitat Zchn1"/>
    <w:uiPriority w:val="29"/>
    <w:qFormat/>
    <w:rPr>
      <w:i/>
    </w:rPr>
  </w:style>
  <w:style w:type="character" w:styleId="IntensivesZitatZchn" w:customStyle="1">
    <w:name w:val="Intensives Zitat Zchn"/>
    <w:uiPriority w:val="30"/>
    <w:qFormat/>
    <w:rPr>
      <w:i/>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style>
  <w:style w:type="character" w:styleId="FuzeileZchn" w:customStyle="1">
    <w:name w:val="Fußzeile Zchn"/>
    <w:uiPriority w:val="99"/>
    <w:qFormat/>
    <w:rPr/>
  </w:style>
  <w:style w:type="character" w:styleId="Internetverknpfung" w:customStyle="1">
    <w:name w:val="Internetverknüpfung"/>
    <w:uiPriority w:val="99"/>
    <w:rPr>
      <w:color w:val="0000FF"/>
      <w:u w:val="single"/>
    </w:rPr>
  </w:style>
  <w:style w:type="character" w:styleId="FunotentextZchn1" w:customStyle="1">
    <w:name w:val="Fußnotentext Zchn1"/>
    <w:uiPriority w:val="99"/>
    <w:qFormat/>
    <w:rPr>
      <w:sz w:val="18"/>
    </w:rPr>
  </w:style>
  <w:style w:type="character" w:styleId="Funotenanker" w:customStyle="1">
    <w:name w:val="Fußnotenanker"/>
    <w:rPr>
      <w:vertAlign w:val="superscript"/>
    </w:rPr>
  </w:style>
  <w:style w:type="character" w:styleId="FootnoteCharacters" w:customStyle="1">
    <w:name w:val="Footnote Characters"/>
    <w:basedOn w:val="DefaultParagraphFont"/>
    <w:semiHidden/>
    <w:unhideWhenUsed/>
    <w:qFormat/>
    <w:rPr>
      <w:vertAlign w:val="superscript"/>
    </w:rPr>
  </w:style>
  <w:style w:type="character" w:styleId="EndnotentextZchn" w:customStyle="1">
    <w:name w:val="Endnotentext Zchn"/>
    <w:uiPriority w:val="99"/>
    <w:qFormat/>
    <w:rPr>
      <w:sz w:val="20"/>
    </w:rPr>
  </w:style>
  <w:style w:type="character" w:styleId="Endnotenanker">
    <w:name w:val="Endnotenanker"/>
    <w:rPr>
      <w:vertAlign w:val="superscript"/>
    </w:rPr>
  </w:style>
  <w:style w:type="character" w:styleId="EndnoteCharacters">
    <w:name w:val="Endnote Characters"/>
    <w:basedOn w:val="DefaultParagraphFont"/>
    <w:uiPriority w:val="99"/>
    <w:semiHidden/>
    <w:unhideWhenUsed/>
    <w:qFormat/>
    <w:rPr>
      <w:vertAlign w:val="superscript"/>
    </w:rPr>
  </w:style>
  <w:style w:type="character" w:styleId="WWAbsatzStandardschriftart" w:customStyle="1">
    <w:name w:val="WW-Absatz-Standardschriftart"/>
    <w:qFormat/>
    <w:rPr/>
  </w:style>
  <w:style w:type="character" w:styleId="WWAbsatzStandardschriftart1" w:customStyle="1">
    <w:name w:val="WW-Absatz-Standardschriftart1"/>
    <w:qFormat/>
    <w:rPr/>
  </w:style>
  <w:style w:type="character" w:styleId="Pagenumber">
    <w:name w:val="page number"/>
    <w:basedOn w:val="DefaultParagraphFont"/>
    <w:qFormat/>
    <w:rPr/>
  </w:style>
  <w:style w:type="character" w:styleId="KopfzeileZchn" w:customStyle="1">
    <w:name w:val="Kopfzeile Zchn"/>
    <w:basedOn w:val="DefaultParagraphFont"/>
    <w:qFormat/>
    <w:rPr>
      <w:rFonts w:ascii="Arial" w:hAnsi="Arial"/>
      <w:sz w:val="22"/>
      <w:lang w:val="de-DE" w:eastAsia="ar-SA"/>
    </w:rPr>
  </w:style>
  <w:style w:type="character" w:styleId="AnredeZchn" w:customStyle="1">
    <w:name w:val="Anrede Zchn"/>
    <w:basedOn w:val="DefaultParagraphFont"/>
    <w:qFormat/>
    <w:rPr>
      <w:rFonts w:ascii="Arial" w:hAnsi="Arial"/>
      <w:sz w:val="22"/>
      <w:lang w:val="de-DE" w:eastAsia="de-DE"/>
    </w:rPr>
  </w:style>
  <w:style w:type="character" w:styleId="Nachrichtenkopfbeschriftung" w:customStyle="1">
    <w:name w:val="Nachrichtenkopfbeschriftung"/>
    <w:qFormat/>
    <w:rPr>
      <w:rFonts w:cs="Arial"/>
      <w:b/>
      <w:spacing w:val="-4"/>
      <w:sz w:val="22"/>
    </w:rPr>
  </w:style>
  <w:style w:type="character" w:styleId="Betont" w:customStyle="1">
    <w:name w:val="Betont"/>
    <w:qFormat/>
    <w:rPr>
      <w:rFonts w:ascii="Trebuchet MS" w:hAnsi="Trebuchet MS"/>
      <w:b/>
      <w:spacing w:val="-10"/>
      <w:sz w:val="18"/>
    </w:rPr>
  </w:style>
  <w:style w:type="character" w:styleId="TextkrperZchn" w:customStyle="1">
    <w:name w:val="Textkörper Zchn"/>
    <w:basedOn w:val="DefaultParagraphFont"/>
    <w:qFormat/>
    <w:rPr>
      <w:rFonts w:ascii="Arial" w:hAnsi="Arial"/>
      <w:sz w:val="22"/>
      <w:lang w:val="de-DE" w:eastAsia="ar-SA"/>
    </w:rPr>
  </w:style>
  <w:style w:type="character" w:styleId="AnredeZchn1" w:customStyle="1">
    <w:name w:val="Anrede Zchn1"/>
    <w:basedOn w:val="DefaultParagraphFont"/>
    <w:qFormat/>
    <w:rPr>
      <w:rFonts w:ascii="Arial" w:hAnsi="Arial"/>
      <w:sz w:val="22"/>
      <w:lang w:val="de-DE" w:eastAsia="ar-SA"/>
    </w:rPr>
  </w:style>
  <w:style w:type="character" w:styleId="UnterschriftZchn" w:customStyle="1">
    <w:name w:val="Unterschrift Zchn"/>
    <w:basedOn w:val="DefaultParagraphFont"/>
    <w:qFormat/>
    <w:rPr>
      <w:rFonts w:ascii="Arial" w:hAnsi="Arial"/>
      <w:sz w:val="22"/>
      <w:lang w:val="de-DE" w:eastAsia="ar-SA"/>
    </w:rPr>
  </w:style>
  <w:style w:type="character" w:styleId="SprechblasentextZchn" w:customStyle="1">
    <w:name w:val="Sprechblasentext Zchn"/>
    <w:basedOn w:val="DefaultParagraphFont"/>
    <w:qFormat/>
    <w:rPr>
      <w:rFonts w:ascii="Tahoma" w:hAnsi="Tahoma" w:cs="Tahoma"/>
      <w:sz w:val="16"/>
      <w:szCs w:val="16"/>
      <w:lang w:val="de-DE" w:eastAsia="ar-SA"/>
    </w:rPr>
  </w:style>
  <w:style w:type="character" w:styleId="TitelZchn" w:customStyle="1">
    <w:name w:val="Titel Zchn"/>
    <w:basedOn w:val="DefaultParagraphFont"/>
    <w:qFormat/>
    <w:rPr>
      <w:rFonts w:ascii="Arial" w:hAnsi="Arial" w:eastAsia="Arial" w:cs="Arial"/>
      <w:smallCaps/>
      <w:sz w:val="44"/>
      <w:szCs w:val="52"/>
      <w:lang w:eastAsia="ar-SA"/>
    </w:rPr>
  </w:style>
  <w:style w:type="character" w:styleId="ZitatZchn" w:customStyle="1">
    <w:name w:val="Zitat Zchn"/>
    <w:basedOn w:val="DefaultParagraphFont"/>
    <w:uiPriority w:val="29"/>
    <w:qFormat/>
    <w:rPr>
      <w:rFonts w:ascii="Arial" w:hAnsi="Arial"/>
      <w:i/>
      <w:iCs/>
      <w:color w:val="000000" w:themeColor="text1"/>
      <w:sz w:val="22"/>
      <w:lang w:val="de-DE" w:eastAsia="ar-SA"/>
    </w:rPr>
  </w:style>
  <w:style w:type="character" w:styleId="BookTitle">
    <w:name w:val="Book Title"/>
    <w:basedOn w:val="DefaultParagraphFont"/>
    <w:uiPriority w:val="33"/>
    <w:qFormat/>
    <w:rPr>
      <w:b/>
      <w:bCs/>
      <w:smallCaps/>
      <w:spacing w:val="5"/>
    </w:rPr>
  </w:style>
  <w:style w:type="character" w:styleId="AbstractZchn" w:customStyle="1">
    <w:name w:val="Abstract Zchn"/>
    <w:basedOn w:val="DefaultParagraphFont"/>
    <w:qFormat/>
    <w:rPr>
      <w:rFonts w:ascii="Arial" w:hAnsi="Arial"/>
      <w:i/>
      <w:sz w:val="22"/>
      <w:lang w:val="de-DE" w:eastAsia="ar-SA"/>
    </w:rPr>
  </w:style>
  <w:style w:type="character" w:styleId="FunotentextZchn" w:customStyle="1">
    <w:name w:val="Fußnotentext Zchn"/>
    <w:basedOn w:val="DefaultParagraphFont"/>
    <w:semiHidden/>
    <w:qFormat/>
    <w:rPr>
      <w:rFonts w:ascii="Arial" w:hAnsi="Arial"/>
      <w:lang w:val="de-DE" w:eastAsia="ar-SA"/>
    </w:rPr>
  </w:style>
  <w:style w:type="character" w:styleId="Berschrift1Zchn" w:customStyle="1">
    <w:name w:val="Überschrift 1 Zchn"/>
    <w:basedOn w:val="DefaultParagraphFont"/>
    <w:uiPriority w:val="9"/>
    <w:qFormat/>
    <w:rPr>
      <w:rFonts w:ascii="Arial" w:hAnsi="Arial" w:cs="Arial"/>
      <w:b/>
      <w:bCs/>
      <w:sz w:val="28"/>
      <w:szCs w:val="32"/>
      <w:lang w:val="de-DE" w:eastAsia="ar-SA"/>
    </w:rPr>
  </w:style>
  <w:style w:type="character" w:styleId="CodeZchn" w:customStyle="1">
    <w:name w:val="Code Zchn"/>
    <w:basedOn w:val="TextkrperZchn"/>
    <w:qFormat/>
    <w:rPr>
      <w:rFonts w:ascii="Courier New" w:hAnsi="Courier New" w:cs="Courier New"/>
      <w:sz w:val="22"/>
      <w:lang w:val="de-DE" w:eastAsia="ar-SA"/>
    </w:rPr>
  </w:style>
  <w:style w:type="character" w:styleId="Verzeichnissprung" w:customStyle="1">
    <w:name w:val="Verzeichnissprung"/>
    <w:qFormat/>
    <w:rPr/>
  </w:style>
  <w:style w:type="character" w:styleId="Hljscomment" w:customStyle="1">
    <w:name w:val="hljs-comment"/>
    <w:basedOn w:val="DefaultParagraphFont"/>
    <w:qFormat/>
    <w:rPr/>
  </w:style>
  <w:style w:type="character" w:styleId="Hljskeyword" w:customStyle="1">
    <w:name w:val="hljs-keyword"/>
    <w:basedOn w:val="DefaultParagraphFont"/>
    <w:qFormat/>
    <w:rPr/>
  </w:style>
  <w:style w:type="character" w:styleId="Hljsnumber" w:customStyle="1">
    <w:name w:val="hljs-number"/>
    <w:basedOn w:val="DefaultParagraphFont"/>
    <w:qFormat/>
    <w:rPr/>
  </w:style>
  <w:style w:type="character" w:styleId="Aufzhlungszeichen">
    <w:name w:val="Aufzählungszeichen"/>
    <w:qFormat/>
    <w:rPr>
      <w:rFonts w:ascii="OpenSymbol" w:hAnsi="OpenSymbol" w:eastAsia="OpenSymbol" w:cs="OpenSymbol"/>
    </w:rPr>
  </w:style>
  <w:style w:type="character" w:styleId="Starkbetont">
    <w:name w:val="Stark betont"/>
    <w:qFormat/>
    <w:rPr>
      <w:b/>
      <w:bCs/>
    </w:rPr>
  </w:style>
  <w:style w:type="character" w:styleId="Quelltext">
    <w:name w:val="Quelltext"/>
    <w:qFormat/>
    <w:rPr>
      <w:rFonts w:ascii="Liberation Mono" w:hAnsi="Liberation Mono" w:eastAsia="Liberation Mono" w:cs="Liberation Mono"/>
    </w:rPr>
  </w:style>
  <w:style w:type="paragraph" w:styleId="Berschrift" w:customStyle="1">
    <w:name w:val="Überschrift"/>
    <w:basedOn w:val="Normal"/>
    <w:next w:val="Textkrper"/>
    <w:qFormat/>
    <w:pPr>
      <w:keepNext w:val="true"/>
      <w:spacing w:before="240" w:after="120"/>
    </w:pPr>
    <w:rPr>
      <w:rFonts w:eastAsia="Lucida Sans Unicode" w:cs="Tahoma"/>
      <w:sz w:val="28"/>
      <w:szCs w:val="28"/>
    </w:rPr>
  </w:style>
  <w:style w:type="paragraph" w:styleId="Textkrper">
    <w:name w:val="Body Text"/>
    <w:basedOn w:val="Normal"/>
    <w:qFormat/>
    <w:pPr>
      <w:jc w:val="both"/>
    </w:pPr>
    <w:rPr/>
  </w:style>
  <w:style w:type="paragraph" w:styleId="Aufzhlung">
    <w:name w:val="List"/>
    <w:basedOn w:val="Textkrper"/>
    <w:pPr/>
    <w:rPr>
      <w:rFonts w:cs="Tahoma"/>
    </w:rPr>
  </w:style>
  <w:style w:type="paragraph" w:styleId="Beschriftung">
    <w:name w:val="Caption"/>
    <w:basedOn w:val="Normal"/>
    <w:qFormat/>
    <w:pPr>
      <w:suppressLineNumbers/>
      <w:spacing w:before="120" w:after="120"/>
    </w:pPr>
    <w:rPr>
      <w:rFonts w:cs="Tahoma"/>
      <w:i/>
      <w:iCs/>
      <w:sz w:val="20"/>
    </w:rPr>
  </w:style>
  <w:style w:type="paragraph" w:styleId="Verzeichnis" w:customStyle="1">
    <w:name w:val="Verzeichnis"/>
    <w:basedOn w:val="Normal"/>
    <w:qFormat/>
    <w:pPr>
      <w:suppressLineNumbers/>
    </w:pPr>
    <w:rPr>
      <w:rFonts w:cs="Tahoma"/>
    </w:rPr>
  </w:style>
  <w:style w:type="paragraph" w:styleId="Tableoffigures">
    <w:name w:val="table of figures"/>
    <w:basedOn w:val="Normal"/>
    <w:uiPriority w:val="99"/>
    <w:unhideWhenUsed/>
    <w:qFormat/>
    <w:pPr>
      <w:spacing w:before="0" w:afterAutospacing="0" w:after="0"/>
    </w:pPr>
    <w:rPr/>
  </w:style>
  <w:style w:type="paragraph" w:styleId="ListParagraph">
    <w:name w:val="List Paragraph"/>
    <w:basedOn w:val="Normal"/>
    <w:uiPriority w:val="34"/>
    <w:qFormat/>
    <w:pPr>
      <w:spacing w:before="0" w:after="0"/>
      <w:ind w:left="720" w:hanging="0"/>
      <w:contextualSpacing/>
    </w:pPr>
    <w:rPr/>
  </w:style>
  <w:style w:type="paragraph" w:styleId="NoSpacing">
    <w:name w:val="No Spacing"/>
    <w:uiPriority w:val="1"/>
    <w:qFormat/>
    <w:pPr>
      <w:widowControl/>
      <w:suppressAutoHyphens w:val="true"/>
      <w:bidi w:val="0"/>
      <w:spacing w:before="0" w:after="0"/>
      <w:jc w:val="left"/>
    </w:pPr>
    <w:rPr>
      <w:rFonts w:ascii="Times New Roman" w:hAnsi="Times New Roman" w:eastAsia="Noto Serif CJK SC" w:cs="Lohit Devanagari"/>
      <w:color w:val="auto"/>
      <w:kern w:val="0"/>
      <w:sz w:val="20"/>
      <w:szCs w:val="20"/>
      <w:lang w:val="de-AT" w:eastAsia="de-AT" w:bidi="ar-SA"/>
    </w:rPr>
  </w:style>
  <w:style w:type="paragraph" w:styleId="Untertitel">
    <w:name w:val="Subtitle"/>
    <w:basedOn w:val="Normal"/>
    <w:uiPriority w:val="11"/>
    <w:qFormat/>
    <w:pPr>
      <w:spacing w:before="200" w:after="200"/>
    </w:pPr>
    <w:rPr>
      <w:sz w:val="24"/>
      <w:szCs w:val="24"/>
    </w:rPr>
  </w:style>
  <w:style w:type="paragraph" w:styleId="IntenseQuote">
    <w:name w:val="Intense Quote"/>
    <w:basedOn w:val="Normal"/>
    <w:uiPriority w:val="30"/>
    <w:qFormat/>
    <w:pPr>
      <w:pBdr>
        <w:top w:val="single" w:sz="4" w:space="5" w:color="FFFFFF"/>
        <w:left w:val="single" w:sz="4" w:space="10" w:color="FFFFFF"/>
        <w:bottom w:val="single" w:sz="4" w:space="5" w:color="FFFFFF"/>
        <w:right w:val="single" w:sz="4" w:space="10" w:color="FFFFFF"/>
      </w:pBdr>
      <w:shd w:val="clear" w:color="F2F2F2" w:fill="F2F2F2"/>
      <w:ind w:left="720" w:right="720" w:hanging="0"/>
    </w:pPr>
    <w:rPr>
      <w:i/>
    </w:rPr>
  </w:style>
  <w:style w:type="paragraph" w:styleId="Endnote">
    <w:name w:val="Endnote Text"/>
    <w:basedOn w:val="Normal"/>
    <w:uiPriority w:val="99"/>
    <w:semiHidden/>
    <w:unhideWhenUsed/>
    <w:pPr/>
    <w:rPr>
      <w:sz w:val="20"/>
    </w:rPr>
  </w:style>
  <w:style w:type="paragraph" w:styleId="Inhaltsverzeichnis5">
    <w:name w:val="TOC 5"/>
    <w:basedOn w:val="Normal"/>
    <w:uiPriority w:val="39"/>
    <w:unhideWhenUsed/>
    <w:pPr>
      <w:spacing w:before="0" w:after="57"/>
      <w:ind w:left="1134" w:hanging="0"/>
    </w:pPr>
    <w:rPr/>
  </w:style>
  <w:style w:type="paragraph" w:styleId="Inhaltsverzeichnis6">
    <w:name w:val="TOC 6"/>
    <w:basedOn w:val="Normal"/>
    <w:uiPriority w:val="39"/>
    <w:unhideWhenUsed/>
    <w:pPr>
      <w:spacing w:before="0" w:after="57"/>
      <w:ind w:left="1417" w:hanging="0"/>
    </w:pPr>
    <w:rPr/>
  </w:style>
  <w:style w:type="paragraph" w:styleId="Inhaltsverzeichnis7">
    <w:name w:val="TOC 7"/>
    <w:basedOn w:val="Normal"/>
    <w:uiPriority w:val="39"/>
    <w:unhideWhenUsed/>
    <w:pPr>
      <w:spacing w:before="0" w:after="57"/>
      <w:ind w:left="1701" w:hanging="0"/>
    </w:pPr>
    <w:rPr/>
  </w:style>
  <w:style w:type="paragraph" w:styleId="Inhaltsverzeichnis8">
    <w:name w:val="TOC 8"/>
    <w:basedOn w:val="Normal"/>
    <w:uiPriority w:val="39"/>
    <w:unhideWhenUsed/>
    <w:pPr>
      <w:spacing w:before="0" w:after="57"/>
      <w:ind w:left="1984" w:hanging="0"/>
    </w:pPr>
    <w:rPr/>
  </w:style>
  <w:style w:type="paragraph" w:styleId="Inhaltsverzeichnis9">
    <w:name w:val="TOC 9"/>
    <w:basedOn w:val="Normal"/>
    <w:uiPriority w:val="39"/>
    <w:unhideWhenUsed/>
    <w:pPr>
      <w:spacing w:before="0" w:after="57"/>
      <w:ind w:left="2268" w:hanging="0"/>
    </w:pPr>
    <w:rPr/>
  </w:style>
  <w:style w:type="paragraph" w:styleId="Stichwortverzeichnisberschrift">
    <w:name w:val="Index Heading"/>
    <w:basedOn w:val="Berschrift"/>
    <w:pPr/>
    <w:rPr/>
  </w:style>
  <w:style w:type="paragraph" w:styleId="Inhaltsverzeichnisberschrift">
    <w:name w:val="TOC Heading"/>
    <w:uiPriority w:val="39"/>
    <w:unhideWhenUsed/>
    <w:pPr>
      <w:widowControl/>
      <w:suppressAutoHyphens w:val="true"/>
      <w:bidi w:val="0"/>
      <w:spacing w:before="0" w:after="0"/>
      <w:jc w:val="left"/>
    </w:pPr>
    <w:rPr>
      <w:rFonts w:ascii="Times New Roman" w:hAnsi="Times New Roman" w:eastAsia="Noto Serif CJK SC" w:cs="Lohit Devanagari"/>
      <w:color w:val="auto"/>
      <w:kern w:val="0"/>
      <w:sz w:val="20"/>
      <w:szCs w:val="20"/>
      <w:lang w:val="de-AT" w:eastAsia="de-AT" w:bidi="ar-SA"/>
    </w:rPr>
  </w:style>
  <w:style w:type="paragraph" w:styleId="KopfundFuzeile" w:customStyle="1">
    <w:name w:val="Kopf- und Fußzeile"/>
    <w:basedOn w:val="Normal"/>
    <w:qFormat/>
    <w:pPr/>
    <w:rPr/>
  </w:style>
  <w:style w:type="paragraph" w:styleId="Kopfzeile">
    <w:name w:val="Header"/>
    <w:basedOn w:val="Normal"/>
    <w:pPr>
      <w:tabs>
        <w:tab w:val="clear" w:pos="720"/>
        <w:tab w:val="center" w:pos="4536" w:leader="none"/>
        <w:tab w:val="right" w:pos="9072" w:leader="none"/>
      </w:tabs>
    </w:pPr>
    <w:rPr/>
  </w:style>
  <w:style w:type="paragraph" w:styleId="Fuzeile">
    <w:name w:val="Footer"/>
    <w:basedOn w:val="Normal"/>
    <w:pPr>
      <w:tabs>
        <w:tab w:val="clear" w:pos="720"/>
        <w:tab w:val="center" w:pos="4536" w:leader="none"/>
        <w:tab w:val="right" w:pos="9072" w:leader="none"/>
      </w:tabs>
    </w:pPr>
    <w:rPr>
      <w:sz w:val="16"/>
    </w:rPr>
  </w:style>
  <w:style w:type="paragraph" w:styleId="WWAnrede" w:customStyle="1">
    <w:name w:val="WW-Anrede"/>
    <w:basedOn w:val="Normal"/>
    <w:qFormat/>
    <w:pPr>
      <w:spacing w:before="240" w:after="240"/>
    </w:pPr>
    <w:rPr/>
  </w:style>
  <w:style w:type="paragraph" w:styleId="Closing">
    <w:name w:val="Closing"/>
    <w:basedOn w:val="Normal"/>
    <w:qFormat/>
    <w:pPr>
      <w:keepNext w:val="true"/>
      <w:spacing w:before="0" w:after="240"/>
    </w:pPr>
    <w:rPr/>
  </w:style>
  <w:style w:type="paragraph" w:styleId="Unterschrift">
    <w:name w:val="Signature"/>
    <w:basedOn w:val="Normal"/>
    <w:pPr>
      <w:keepNext w:val="true"/>
      <w:spacing w:before="720" w:after="0"/>
    </w:pPr>
    <w:rPr/>
  </w:style>
  <w:style w:type="paragraph" w:styleId="FirmenunterschriftAbteilung" w:customStyle="1">
    <w:name w:val="Firmenunterschrift Abteilung"/>
    <w:basedOn w:val="Unterschrift"/>
    <w:qFormat/>
    <w:pPr>
      <w:spacing w:before="0" w:after="0"/>
    </w:pPr>
    <w:rPr/>
  </w:style>
  <w:style w:type="paragraph" w:styleId="Briefkopfadresse" w:customStyle="1">
    <w:name w:val="Briefkopfadresse"/>
    <w:basedOn w:val="Normal"/>
    <w:qFormat/>
    <w:pPr/>
    <w:rPr/>
  </w:style>
  <w:style w:type="paragraph" w:styleId="Bezugszeichenzeile" w:customStyle="1">
    <w:name w:val="Bezugszeichenzeile"/>
    <w:basedOn w:val="Normal"/>
    <w:qFormat/>
    <w:pPr>
      <w:tabs>
        <w:tab w:val="clear" w:pos="720"/>
        <w:tab w:val="left" w:pos="2835" w:leader="none"/>
        <w:tab w:val="left" w:pos="5783" w:leader="none"/>
        <w:tab w:val="left" w:pos="8080" w:leader="none"/>
      </w:tabs>
    </w:pPr>
    <w:rPr>
      <w:sz w:val="16"/>
    </w:rPr>
  </w:style>
  <w:style w:type="paragraph" w:styleId="Bezugszeichentext" w:customStyle="1">
    <w:name w:val="Bezugszeichentext"/>
    <w:basedOn w:val="Bezugszeichenzeile"/>
    <w:qFormat/>
    <w:pPr>
      <w:ind w:right="-964" w:hanging="0"/>
    </w:pPr>
    <w:rPr>
      <w:sz w:val="20"/>
      <w:lang w:val="de-AT"/>
    </w:rPr>
  </w:style>
  <w:style w:type="paragraph" w:styleId="Betreffzeile" w:customStyle="1">
    <w:name w:val="Betreffzeile"/>
    <w:basedOn w:val="Normal"/>
    <w:qFormat/>
    <w:pPr>
      <w:spacing w:before="0" w:after="240"/>
    </w:pPr>
    <w:rPr>
      <w:b/>
    </w:rPr>
  </w:style>
  <w:style w:type="paragraph" w:styleId="Firmenunterschrift" w:customStyle="1">
    <w:name w:val="Firmenunterschrift"/>
    <w:basedOn w:val="Unterschrift"/>
    <w:qFormat/>
    <w:pPr>
      <w:spacing w:before="0" w:after="0"/>
    </w:pPr>
    <w:rPr/>
  </w:style>
  <w:style w:type="paragraph" w:styleId="EinzugTextkrper">
    <w:name w:val="Body Text Indent"/>
    <w:basedOn w:val="Normal"/>
    <w:pPr>
      <w:ind w:left="426" w:hanging="0"/>
    </w:pPr>
    <w:rPr/>
  </w:style>
  <w:style w:type="paragraph" w:styleId="Berichttitel" w:customStyle="1">
    <w:name w:val="Berichttitel"/>
    <w:basedOn w:val="Normal"/>
    <w:qFormat/>
    <w:pPr/>
    <w:rPr>
      <w:color w:val="FF0000"/>
      <w:sz w:val="28"/>
    </w:rPr>
  </w:style>
  <w:style w:type="paragraph" w:styleId="Rahmeninhalt" w:customStyle="1">
    <w:name w:val="Rahmeninhalt"/>
    <w:basedOn w:val="Textkrper"/>
    <w:qFormat/>
    <w:pPr/>
    <w:rPr/>
  </w:style>
  <w:style w:type="paragraph" w:styleId="TabellenInhalt" w:customStyle="1">
    <w:name w:val="Tabellen Inhalt"/>
    <w:basedOn w:val="Textkrper"/>
    <w:qFormat/>
    <w:pPr>
      <w:suppressLineNumbers/>
    </w:pPr>
    <w:rPr/>
  </w:style>
  <w:style w:type="paragraph" w:styleId="Tabellenberschrift" w:customStyle="1">
    <w:name w:val="Tabellen Überschrift"/>
    <w:basedOn w:val="TabellenInhalt"/>
    <w:qFormat/>
    <w:pPr>
      <w:jc w:val="center"/>
    </w:pPr>
    <w:rPr>
      <w:b/>
      <w:bCs/>
      <w:i/>
      <w:iCs/>
    </w:rPr>
  </w:style>
  <w:style w:type="paragraph" w:styleId="HEAD" w:customStyle="1">
    <w:name w:val="HEAD"/>
    <w:basedOn w:val="Textkrper"/>
    <w:qFormat/>
    <w:pPr>
      <w:shd w:val="clear" w:color="404040" w:fill="404040"/>
      <w:spacing w:before="60" w:after="60"/>
      <w:jc w:val="center"/>
    </w:pPr>
    <w:rPr>
      <w:b/>
      <w:bCs/>
      <w:smallCaps/>
      <w:color w:val="FFFFFF"/>
      <w:sz w:val="32"/>
      <w:lang w:eastAsia="en-US"/>
    </w:rPr>
  </w:style>
  <w:style w:type="paragraph" w:styleId="Inhaltsverzeichnis1">
    <w:name w:val="TOC 1"/>
    <w:basedOn w:val="Normal"/>
    <w:uiPriority w:val="39"/>
    <w:pPr>
      <w:pBdr>
        <w:top w:val="single" w:sz="4" w:space="1" w:color="000000"/>
        <w:left w:val="single" w:sz="4" w:space="4" w:color="000000"/>
        <w:bottom w:val="single" w:sz="4" w:space="1" w:color="000000"/>
        <w:right w:val="single" w:sz="4" w:space="4" w:color="000000"/>
      </w:pBdr>
      <w:tabs>
        <w:tab w:val="clear" w:pos="720"/>
        <w:tab w:val="left" w:pos="567" w:leader="none"/>
        <w:tab w:val="left" w:pos="1134" w:leader="none"/>
        <w:tab w:val="right" w:pos="9072" w:leader="none"/>
      </w:tabs>
      <w:ind w:left="567" w:right="567" w:hanging="0"/>
    </w:pPr>
    <w:rPr>
      <w:sz w:val="20"/>
      <w:lang w:eastAsia="de-DE"/>
    </w:rPr>
  </w:style>
  <w:style w:type="paragraph" w:styleId="Inhaltsverzeichnis2">
    <w:name w:val="TOC 2"/>
    <w:basedOn w:val="Normal"/>
    <w:uiPriority w:val="39"/>
    <w:qFormat/>
    <w:pPr>
      <w:pBdr>
        <w:top w:val="single" w:sz="4" w:space="1" w:color="000000"/>
        <w:left w:val="single" w:sz="4" w:space="4" w:color="000000"/>
        <w:bottom w:val="single" w:sz="4" w:space="1" w:color="000000"/>
        <w:right w:val="single" w:sz="4" w:space="4" w:color="000000"/>
      </w:pBdr>
      <w:tabs>
        <w:tab w:val="clear" w:pos="720"/>
        <w:tab w:val="left" w:pos="1701" w:leader="none"/>
        <w:tab w:val="right" w:pos="9072" w:leader="none"/>
      </w:tabs>
      <w:ind w:left="567" w:right="567" w:firstLine="567"/>
    </w:pPr>
    <w:rPr>
      <w:b/>
      <w:sz w:val="16"/>
      <w:lang w:eastAsia="de-DE"/>
    </w:rPr>
  </w:style>
  <w:style w:type="paragraph" w:styleId="Inhaltsverzeichnis3">
    <w:name w:val="TOC 3"/>
    <w:basedOn w:val="Normal"/>
    <w:uiPriority w:val="39"/>
    <w:pPr>
      <w:pBdr>
        <w:top w:val="single" w:sz="4" w:space="1" w:color="000000"/>
        <w:left w:val="single" w:sz="4" w:space="4" w:color="000000"/>
        <w:bottom w:val="single" w:sz="4" w:space="1" w:color="000000"/>
        <w:right w:val="single" w:sz="4" w:space="4" w:color="000000"/>
      </w:pBdr>
      <w:tabs>
        <w:tab w:val="clear" w:pos="720"/>
        <w:tab w:val="left" w:pos="2268" w:leader="none"/>
        <w:tab w:val="right" w:pos="9072" w:leader="none"/>
      </w:tabs>
      <w:ind w:left="567" w:right="567" w:firstLine="1134"/>
    </w:pPr>
    <w:rPr>
      <w:sz w:val="16"/>
      <w:szCs w:val="16"/>
    </w:rPr>
  </w:style>
  <w:style w:type="paragraph" w:styleId="TextkrperZeileneinzug3" w:customStyle="1">
    <w:name w:val="Textkörper-Zeileneinzug 3"/>
    <w:basedOn w:val="EinzugTextkrper"/>
    <w:qFormat/>
    <w:pPr>
      <w:ind w:left="1701" w:hanging="0"/>
    </w:pPr>
    <w:rPr/>
  </w:style>
  <w:style w:type="paragraph" w:styleId="TextkrperZeileneinzug2" w:customStyle="1">
    <w:name w:val="Textkörper-Zeileneinzug 2"/>
    <w:basedOn w:val="EinzugTextkrper"/>
    <w:qFormat/>
    <w:pPr>
      <w:ind w:left="993" w:hanging="0"/>
    </w:pPr>
    <w:rPr/>
  </w:style>
  <w:style w:type="paragraph" w:styleId="Gruformel">
    <w:name w:val="Salutation"/>
    <w:basedOn w:val="Normal"/>
    <w:pPr>
      <w:spacing w:before="240" w:after="240"/>
    </w:pPr>
    <w:rPr>
      <w:lang w:eastAsia="de-DE"/>
    </w:rPr>
  </w:style>
  <w:style w:type="paragraph" w:styleId="Faxkopf" w:customStyle="1">
    <w:name w:val="Faxkopf"/>
    <w:basedOn w:val="Normal"/>
    <w:qFormat/>
    <w:pPr>
      <w:spacing w:before="240" w:after="60"/>
    </w:pPr>
    <w:rPr>
      <w:sz w:val="20"/>
      <w:lang w:val="de-AT" w:eastAsia="de-DE"/>
    </w:rPr>
  </w:style>
  <w:style w:type="paragraph" w:styleId="BalloonText">
    <w:name w:val="Balloon Text"/>
    <w:basedOn w:val="Normal"/>
    <w:qFormat/>
    <w:pPr/>
    <w:rPr>
      <w:rFonts w:ascii="Tahoma" w:hAnsi="Tahoma" w:cs="Tahoma"/>
      <w:sz w:val="16"/>
      <w:szCs w:val="16"/>
    </w:rPr>
  </w:style>
  <w:style w:type="paragraph" w:styleId="Titel">
    <w:name w:val="Title"/>
    <w:basedOn w:val="Normal"/>
    <w:qFormat/>
    <w:pPr>
      <w:spacing w:before="320" w:after="240"/>
      <w:contextualSpacing/>
      <w:jc w:val="center"/>
    </w:pPr>
    <w:rPr>
      <w:rFonts w:eastAsia="Arial" w:cs="Arial"/>
      <w:smallCaps/>
      <w:sz w:val="44"/>
      <w:szCs w:val="52"/>
      <w:lang w:val="de-AT"/>
    </w:rPr>
  </w:style>
  <w:style w:type="paragraph" w:styleId="Autor" w:customStyle="1">
    <w:name w:val="Autor"/>
    <w:basedOn w:val="Normal"/>
    <w:qFormat/>
    <w:pPr>
      <w:ind w:right="-1" w:hanging="0"/>
      <w:jc w:val="center"/>
    </w:pPr>
    <w:rPr>
      <w:sz w:val="22"/>
      <w:szCs w:val="22"/>
    </w:rPr>
  </w:style>
  <w:style w:type="paragraph" w:styleId="Quote">
    <w:name w:val="Quote"/>
    <w:basedOn w:val="Normal"/>
    <w:uiPriority w:val="29"/>
    <w:qFormat/>
    <w:pPr/>
    <w:rPr>
      <w:i/>
      <w:iCs/>
      <w:color w:val="000000" w:themeColor="text1"/>
    </w:rPr>
  </w:style>
  <w:style w:type="paragraph" w:styleId="Abstract" w:customStyle="1">
    <w:name w:val="Abstract"/>
    <w:basedOn w:val="Normal"/>
    <w:qFormat/>
    <w:pPr>
      <w:ind w:left="851" w:right="1132" w:hanging="0"/>
      <w:jc w:val="both"/>
    </w:pPr>
    <w:rPr>
      <w:i/>
    </w:rPr>
  </w:style>
  <w:style w:type="paragraph" w:styleId="Funote">
    <w:name w:val="Footnote Text"/>
    <w:basedOn w:val="Normal"/>
    <w:semiHidden/>
    <w:unhideWhenUsed/>
    <w:pPr/>
    <w:rPr>
      <w:sz w:val="20"/>
    </w:rPr>
  </w:style>
  <w:style w:type="paragraph" w:styleId="Bibliography">
    <w:name w:val="Bibliography"/>
    <w:basedOn w:val="Normal"/>
    <w:uiPriority w:val="37"/>
    <w:unhideWhenUsed/>
    <w:qFormat/>
    <w:pPr/>
    <w:rPr/>
  </w:style>
  <w:style w:type="paragraph" w:styleId="Code" w:customStyle="1">
    <w:name w:val="Code"/>
    <w:basedOn w:val="Textkrper"/>
    <w:qFormat/>
    <w:pPr>
      <w:pBdr>
        <w:top w:val="single" w:sz="4" w:space="1" w:color="000000"/>
        <w:left w:val="single" w:sz="4" w:space="4" w:color="000000"/>
        <w:bottom w:val="single" w:sz="4" w:space="1" w:color="000000"/>
        <w:right w:val="single" w:sz="4" w:space="4" w:color="000000"/>
      </w:pBdr>
      <w:ind w:left="567" w:right="565" w:hanging="0"/>
    </w:pPr>
    <w:rPr>
      <w:rFonts w:ascii="Courier New" w:hAnsi="Courier New" w:cs="Courier New"/>
    </w:rPr>
  </w:style>
  <w:style w:type="paragraph" w:styleId="Text" w:customStyle="1">
    <w:name w:val="Text"/>
    <w:qFormat/>
    <w:pPr>
      <w:widowControl/>
      <w:suppressAutoHyphens w:val="true"/>
      <w:bidi w:val="0"/>
      <w:spacing w:lineRule="auto" w:line="259" w:before="0" w:after="160"/>
      <w:jc w:val="both"/>
    </w:pPr>
    <w:rPr>
      <w:rFonts w:ascii="Arial" w:hAnsi="Arial" w:eastAsia="Arial" w:cs="Arial"/>
      <w:color w:val="auto"/>
      <w:kern w:val="0"/>
      <w:sz w:val="22"/>
      <w:szCs w:val="22"/>
      <w:lang w:val="de-DE" w:eastAsia="en-US" w:bidi="ar-SA"/>
    </w:rPr>
  </w:style>
  <w:style w:type="paragraph" w:styleId="Tabelleninhalt1" w:customStyle="1">
    <w:name w:val="Tabelleninhalt"/>
    <w:basedOn w:val="Normal"/>
    <w:qFormat/>
    <w:pPr>
      <w:widowControl w:val="false"/>
      <w:suppressLineNumbers/>
    </w:pPr>
    <w:rPr/>
  </w:style>
  <w:style w:type="paragraph" w:styleId="Tabellenberschrift1" w:customStyle="1">
    <w:name w:val="Tabellenüberschrift"/>
    <w:basedOn w:val="Tabelleninhalt1"/>
    <w:qFormat/>
    <w:pPr>
      <w:jc w:val="center"/>
    </w:pPr>
    <w:rPr>
      <w:b/>
      <w:bCs/>
    </w:rPr>
  </w:style>
  <w:style w:type="paragraph" w:styleId="Berschrift10" w:customStyle="1">
    <w:name w:val="Überschrift 10"/>
    <w:basedOn w:val="Berschrift"/>
    <w:qFormat/>
    <w:pPr>
      <w:spacing w:before="60" w:after="60"/>
      <w:outlineLvl w:val="8"/>
    </w:pPr>
    <w:rPr>
      <w:b/>
      <w:bCs/>
      <w:sz w:val="21"/>
      <w:szCs w:val="21"/>
    </w:rPr>
  </w:style>
  <w:style w:type="paragraph" w:styleId="Inhaltsverzeichnis4">
    <w:name w:val="TOC 4"/>
    <w:basedOn w:val="Verzeichnis"/>
    <w:pPr>
      <w:tabs>
        <w:tab w:val="clear" w:pos="720"/>
        <w:tab w:val="right" w:pos="8789" w:leader="dot"/>
      </w:tabs>
      <w:ind w:left="849" w:hanging="0"/>
    </w:pPr>
    <w:rPr/>
  </w:style>
  <w:style w:type="numbering" w:styleId="NoList" w:default="1">
    <w:name w:val="No List"/>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homas.lenz@egiz.gv.at" TargetMode="External"/><Relationship Id="rId3" Type="http://schemas.openxmlformats.org/officeDocument/2006/relationships/hyperlink" Target="https://eid.oesterreich.gv.at/auth/idp/shibboleth" TargetMode="External"/><Relationship Id="rId4" Type="http://schemas.openxmlformats.org/officeDocument/2006/relationships/hyperlink" Target="https://eid2.oesterreich.gv.at/auth/idp/shibboleth" TargetMode="External"/><Relationship Id="rId5" Type="http://schemas.openxmlformats.org/officeDocument/2006/relationships/hyperlink" Target="https://eid.oesterreich.gv.at/authHandler/public/mis/info"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oleObject" Target="embeddings/oleObject1.bin"/><Relationship Id="rId2" Type="http://schemas.openxmlformats.org/officeDocument/2006/relationships/image" Target="media/image1.wmf"/><Relationship Id="rId3" Type="http://schemas.openxmlformats.org/officeDocument/2006/relationships/hyperlink" Target="http://www.a-sit.at/" TargetMode="External"/>
</Relationships>
</file>

<file path=word/theme/theme1.xml><?xml version="1.0" encoding="utf-8"?>
<a:theme xmlns:a="http://schemas.openxmlformats.org/drawingml/2006/main" xmlns:r="http://schemas.openxmlformats.org/officeDocument/2006/relationships" xmlns:p="http://schemas.openxmlformats.org/presentationml/2006/main" name="Larissa">
  <a:themeElements>
    <a:clrScheme name="Benutzerdefiniert 3">
      <a:dk1>
        <a:srgbClr val="000000"/>
      </a:dk1>
      <a:lt1>
        <a:srgbClr val="FFFFFF"/>
      </a:lt1>
      <a:dk2>
        <a:srgbClr val="005C79"/>
      </a:dk2>
      <a:lt2>
        <a:srgbClr val="808080"/>
      </a:lt2>
      <a:accent1>
        <a:srgbClr val="00CC99"/>
      </a:accent1>
      <a:accent2>
        <a:srgbClr val="3333CC"/>
      </a:accent2>
      <a:accent3>
        <a:srgbClr val="FFFFFF"/>
      </a:accent3>
      <a:accent4>
        <a:srgbClr val="000000"/>
      </a:accent4>
      <a:accent5>
        <a:srgbClr val="AAE2CA"/>
      </a:accent5>
      <a:accent6>
        <a:srgbClr val="2D2DB9"/>
      </a:accent6>
      <a:hlink>
        <a:srgbClr val="262699"/>
      </a:hlink>
      <a:folHlink>
        <a:srgbClr val="329369"/>
      </a:folHlink>
    </a:clrScheme>
    <a:fontScheme name="Benutzerdefiniert 1">
      <a:majorFont>
        <a:latin typeface="Arial"/>
        <a:ea typeface="Arial"/>
        <a:cs typeface="Arial"/>
      </a:majorFont>
      <a:minorFont>
        <a:latin typeface="Arial"/>
        <a:ea typeface="Arial"/>
        <a:cs typeface="Arial"/>
      </a:minorFont>
    </a:fontScheme>
    <a:fmtScheme name="Larissa">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nlyoffice.com/settingsCustom"/>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Application>LibreOffice/7.3.7.2$Linux_X86_64 LibreOffice_project/30$Build-2</Application>
  <AppVersion>15.0000</AppVersion>
  <Pages>8</Pages>
  <Words>1992</Words>
  <Characters>17754</Characters>
  <CharactersWithSpaces>19400</CharactersWithSpaces>
  <Paragraphs>360</Paragraphs>
  <Company>IAIK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2017-12-28T10:17:00Z</dcterms:created>
  <dc:creator/>
  <dc:description/>
  <dc:language>en-US</dc:language>
  <cp:lastModifiedBy>Thomas Lenz</cp:lastModifiedBy>
  <dcterms:modified xsi:type="dcterms:W3CDTF">2022-12-16T08:47:40Z</dcterms:modified>
  <cp:revision>125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