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 xml:space="preserve">MS-specific eIDAS </w:t>
      </w:r>
      <w:r>
        <w:rPr>
          <w:rFonts w:cs="Calibri" w:ascii="Calibri" w:hAnsi="Calibri"/>
        </w:rPr>
        <w:t>Proxy-Service</w:t>
      </w:r>
      <w:r>
        <w:rPr>
          <w:rFonts w:cs="Calibri" w:ascii="Calibri" w:hAnsi="Calibri"/>
        </w:rPr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</w:t>
      </w:r>
      <w:r>
        <w:rPr>
          <w:rFonts w:cs="Calibri" w:ascii="Calibri" w:hAnsi="Calibri"/>
        </w:rPr>
        <w:t>0</w:t>
      </w:r>
      <w:r>
        <w:rPr>
          <w:rFonts w:cs="Calibri" w:ascii="Calibri" w:hAnsi="Calibri"/>
        </w:rPr>
        <w:t xml:space="preserve"> vom </w:t>
      </w:r>
      <w:r>
        <w:rPr>
          <w:rFonts w:cs="Calibri" w:ascii="Calibri" w:hAnsi="Calibri"/>
        </w:rPr>
        <w:t>23</w:t>
      </w:r>
      <w:r>
        <w:rPr>
          <w:rFonts w:cs="Calibri" w:ascii="Calibri" w:hAnsi="Calibri"/>
        </w:rPr>
        <w:t>.</w:t>
      </w:r>
      <w:bookmarkStart w:id="0" w:name="_GoBack"/>
      <w:bookmarkEnd w:id="0"/>
      <w:r>
        <w:rPr>
          <w:rFonts w:cs="Calibri" w:ascii="Calibri" w:hAnsi="Calibri"/>
        </w:rPr>
        <w:t>0</w:t>
      </w:r>
      <w:r>
        <w:rPr>
          <w:rFonts w:cs="Calibri" w:ascii="Calibri" w:hAnsi="Calibri"/>
        </w:rPr>
        <w:t>8</w:t>
      </w:r>
      <w:r>
        <w:rPr>
          <w:rFonts w:cs="Calibri" w:ascii="Calibri" w:hAnsi="Calibri"/>
        </w:rPr>
        <w:t>.2022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 xml:space="preserve"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Dieses Dokument beschreibt Konfigurationsparameter des österreichspezifischen eIDAS </w:t>
      </w:r>
      <w:r>
        <w:rPr>
          <w:rFonts w:cs="Calibri" w:ascii="Calibri" w:hAnsi="Calibri"/>
        </w:rPr>
        <w:t>Proxy-Service</w:t>
      </w:r>
      <w:r>
        <w:rPr>
          <w:rFonts w:cs="Calibri" w:ascii="Calibri" w:hAnsi="Calibri"/>
        </w:rPr>
        <w:t>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</w:t>
      </w:r>
      <w:r>
        <w:rPr>
          <w:rFonts w:cs="Calibri" w:ascii="Calibri" w:hAnsi="Calibri"/>
        </w:rPr>
        <w:t>as</w:t>
      </w:r>
      <w:r>
        <w:rPr>
          <w:rFonts w:cs="Calibri" w:ascii="Calibri" w:hAnsi="Calibri"/>
        </w:rPr>
        <w:t xml:space="preserve"> österreichspezifische eIDAS </w:t>
      </w:r>
      <w:r>
        <w:rPr>
          <w:rFonts w:cs="Calibri" w:ascii="Calibri" w:hAnsi="Calibri"/>
        </w:rPr>
        <w:t>Proxy-Service</w:t>
      </w:r>
      <w:r>
        <w:rPr>
          <w:rFonts w:cs="Calibri" w:ascii="Calibri" w:hAnsi="Calibri"/>
        </w:rPr>
        <w:t>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7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18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</w:t>
      </w:r>
      <w:r>
        <w:rPr>
          <w:rFonts w:cs="Calibri" w:ascii="Calibri" w:hAnsi="Calibri"/>
        </w:rPr>
        <w:t>Proxy-Service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</w:t>
      </w:r>
      <w:r>
        <w:rPr>
          <w:rFonts w:cs="Calibri" w:ascii="Calibri" w:hAnsi="Calibri"/>
        </w:rPr>
        <w:t>as</w:t>
      </w:r>
      <w:r>
        <w:rPr>
          <w:rFonts w:cs="Calibri" w:ascii="Calibri" w:hAnsi="Calibri"/>
        </w:rPr>
        <w:t xml:space="preserve"> MS-</w:t>
      </w:r>
      <w:r>
        <w:rPr>
          <w:rFonts w:cs="Calibri" w:ascii="Calibri" w:hAnsi="Calibri"/>
        </w:rPr>
        <w:t>Proxy-Service</w:t>
      </w:r>
      <w:r>
        <w:rPr>
          <w:rFonts w:cs="Calibri" w:ascii="Calibri" w:hAnsi="Calibri"/>
        </w:rPr>
        <w:t xml:space="preserve">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/>
            </w:pPr>
            <w:r>
              <w:rPr>
                <w:rStyle w:val="Quelltext"/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/public/secure/*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Prozessmanagement und ErrorHandling am MS-Proxy-Service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kern w:val="0"/>
                <w:sz w:val="20"/>
                <w:szCs w:val="20"/>
                <w:shd w:fill="E8F2FE" w:val="clear"/>
                <w:lang w:val="de-DE" w:bidi="ar-SA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/eidas/light/idp/post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kern w:val="0"/>
                <w:sz w:val="20"/>
                <w:szCs w:val="20"/>
                <w:shd w:fill="E8F2FE" w:val="clear"/>
                <w:lang w:val="de-DE" w:bidi="ar-SA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/eidas/light/idp/redirect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/>
            </w:pPr>
            <w:r>
              <w:rPr>
                <w:rStyle w:val="Quelltext"/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/sp/idaustria/eidas/metadata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ID Austria Clients im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/>
            </w:pPr>
            <w:r>
              <w:rPr>
                <w:rStyle w:val="Quelltext"/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/sp/idaustria/eidas/post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ID Austria Clients im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/>
            </w:pPr>
            <w:r>
              <w:rPr>
                <w:rStyle w:val="Quelltext"/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/sp/idaustria/eidas/redirect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ID Austria Clients im MS-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Proxy-Service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  <w:t>-Deidas.ms-</w:t>
      </w:r>
      <w:r>
        <w:rPr>
          <w:rFonts w:cs="Calibri" w:ascii="Calibri" w:hAnsi="Calibri"/>
          <w:lang w:val="en-US"/>
        </w:rPr>
        <w:t>proxy</w:t>
      </w:r>
      <w:r>
        <w:rPr>
          <w:rFonts w:cs="Calibri" w:ascii="Calibri" w:hAnsi="Calibri"/>
          <w:lang w:val="en-US"/>
        </w:rPr>
        <w:t>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Applikation ist eine inter</w:t>
      </w:r>
      <w:r>
        <w:rPr>
          <w:rFonts w:cs="Calibri" w:ascii="Calibri" w:hAnsi="Calibri"/>
        </w:rPr>
        <w:t>n</w:t>
      </w:r>
      <w:r>
        <w:rPr>
          <w:rFonts w:cs="Calibri" w:ascii="Calibri" w:hAnsi="Calibri"/>
        </w:rPr>
        <w:t xml:space="preserve">e Logging-Konfiguration beigelegt welche auf Systemkonsole des Applikationsservers schreibt. Eine externe Loggingkonfiguration kann mittels Java SystemD Parameter </w:t>
      </w:r>
      <w:r>
        <w:rPr>
          <w:rFonts w:cs="Calibri" w:ascii="Calibri" w:hAnsi="Calibri"/>
          <w:color w:val="000000"/>
          <w:shd w:fill="FFFFFF" w:val="clear"/>
        </w:rPr>
        <w:t xml:space="preserve">-Dlogging.config=file:/path/to/configuration/logback_config.xml </w:t>
      </w: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9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864"/>
        <w:gridCol w:w="3963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86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396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86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404040"/>
                <w:kern w:val="0"/>
                <w:sz w:val="18"/>
                <w:szCs w:val="20"/>
                <w:lang w:eastAsia="en-US" w:bidi="ar-SA"/>
              </w:rPr>
              <w:t>ms_proxyservice</w:t>
            </w:r>
          </w:p>
        </w:tc>
        <w:tc>
          <w:tcPr>
            <w:tcW w:w="396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86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396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0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1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864"/>
        <w:gridCol w:w="3963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86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396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86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https://abcde.at/ms_proxyservice</w:t>
            </w:r>
          </w:p>
        </w:tc>
        <w:tc>
          <w:tcPr>
            <w:tcW w:w="396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as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86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396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86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396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86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396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2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3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as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im Cluster betrieben (mehr als eine Instanz) muss dieser Parameter auf allen Instanzen des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16" w:name="__RefHeading___Toc3543_39632152501"/>
      <w:bookmarkEnd w:id="16"/>
      <w:r>
        <w:rPr>
          <w:rFonts w:cs="Calibri" w:ascii="Calibri" w:hAnsi="Calibri"/>
        </w:rPr>
        <w:t>HTTP Client Basisparameter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eidas.ms.client.http.connection.timeout.socket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            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[sec]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Timeout, Maximale Zeitspanne in Sekunden bis der Server eine Anfrage beantwortet.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eidas.ms.client.http.connection.timeout.connection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            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[sec]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Connection-Pool Timeout. Maximale Zeitspanne in Sekunden bis vom internen HTTP Connection-Pool eine Verbindung frei wird.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eidas.ms.client.http.connection.timeout.request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            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[sec]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Request Timeout, Maximale Zeitspanne in Sekunden bis der Server eine Anfrage annimmt.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17" w:name="__RefHeading___Toc3543_3963215250"/>
      <w:bookmarkEnd w:id="17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eidas.ms.auth.eIDAS.proxy.attribute.mapping.config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/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misc/idaAttributeMapping.json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zur externen Mapping Konfiguration zwischen eIDAS Attributen und ID Austria Attributen.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eidas.ms.auth.eIDAS.node_v2.proxy.entityId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ownSpecificProxy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Proxy-Service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eidas.ms.auth.eIDAS.node_v2.proxy.forward.endpoin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Endpunkt des eIDAS Nodes der Referenzimplementierung an welchen der Anmeldeprozess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nach erfolgreicher ID Austria Anmeldung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/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/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/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eidas.ms.auth.eIDAS.proxy.mandates.enabled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Anmeldung in Vertretung am MS-Proxy-Service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eidas.ms.auth.eIDAS.proxy.mandates.profiles.natural.default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GeneralvollmachtBilateral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komma-separierten Vollmachtenprofilen welche für die Anmeldung in Vertretung für eine natürliche Person erlaubt sind. Eine Liste aller Profile findet sich unter: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https://eid.oesterreich.gv.at/authHandler/public/mis/info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eidas.ms.auth.eIDAS.proxy.mandates.profiles.legal.default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Einzelvertretungsbefugnis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komma-separierten Vollmachtenprofilen welche für die Anmeldung in Vertretung für eine juristische Person erlaubt sind. Eine Liste aller Profile findet sich unter: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https://eid.oesterreich.gv.at/authHandler/public/mis/info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0"/>
          <w:numId w:val="0"/>
        </w:numPr>
        <w:ind w:hanging="0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8" w:name="__RefHeading___Toc3547_396321525021"/>
      <w:bookmarkEnd w:id="18"/>
      <w:r>
        <w:rPr>
          <w:rFonts w:cs="Calibri" w:ascii="Calibri" w:hAnsi="Calibri"/>
        </w:rPr>
        <w:t>ID Austria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Textkrper"/>
        <w:widowControl w:val="false"/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Aus Sicht des MS-</w:t>
      </w: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Proxy-Service</w:t>
      </w: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 xml:space="preserve"> sind folgende Registrierungsparameter auf jeden Fall notwendig:</w:t>
      </w:r>
    </w:p>
    <w:p>
      <w:pPr>
        <w:pStyle w:val="Textkrper"/>
        <w:widowControl/>
        <w:numPr>
          <w:ilvl w:val="0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Eindeutige Identifier: 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r>
        <w:rPr>
          <w:rStyle w:val="Internetverknpfung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https://eidas.bmi.gv.at/ms_proxyservice/sp/idaustria/eidas/metadata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r>
        <w:rPr>
          <w:rStyle w:val="Internetverknpfung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https://eidas-test.bmi.gv.at/ms_proxyservice/sp/idaustria/eidas/metadata</w:t>
      </w:r>
    </w:p>
    <w:p>
      <w:pPr>
        <w:pStyle w:val="Textkrper"/>
        <w:widowControl/>
        <w:numPr>
          <w:ilvl w:val="0"/>
          <w:numId w:val="2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bPK-Berech: </w:t>
      </w:r>
      <w:r>
        <w:rPr>
          <w:rStyle w:val="Starkbetont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ZP-eidas</w:t>
      </w:r>
    </w:p>
    <w:p>
      <w:pPr>
        <w:pStyle w:val="Textkrper"/>
        <w:widowControl/>
        <w:numPr>
          <w:ilvl w:val="0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Attribute: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Ausstellungsland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Vorname (wird für öffentliche SP's per Default übertragen)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Familienname (wird für öffentliche SP's per Default übertragen)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Geburtsdatum (wird für öffentliche SP's per Default übertragen)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bPK (wird per Default übertragen)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Authentifizierungslevel des Bürgers (wird per Default übertragen)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Vollmachtenattribute werden automatisch mit der Aktivierung von Vertetungen inkludiert</w:t>
      </w:r>
    </w:p>
    <w:p>
      <w:pPr>
        <w:pStyle w:val="Textkrper"/>
        <w:widowControl/>
        <w:numPr>
          <w:ilvl w:val="0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Anmeldung in Vertretung erlauben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Vollmachtenprofile entsprechend den in der MS-Proxy-Service hinterlegten Profile</w:t>
      </w:r>
    </w:p>
    <w:p>
      <w:pPr>
        <w:pStyle w:val="Textkrper"/>
        <w:widowControl/>
        <w:numPr>
          <w:ilvl w:val="0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SAML2 Metadaten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Die für die Registrierung benötigten SAML2 Metadaten werden automatisch generiert und können unter den folgenden Endpunkten abgerufen werden.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r>
        <w:rPr>
          <w:rStyle w:val="Internetverknpfung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https://eidas.bmi.gv.at/ms_proxyservice/sp/idaustria/eidas/metadata</w:t>
      </w:r>
    </w:p>
    <w:p>
      <w:pPr>
        <w:pStyle w:val="Textkrper"/>
        <w:widowControl/>
        <w:numPr>
          <w:ilvl w:val="1"/>
          <w:numId w:val="2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r>
        <w:rPr>
          <w:rStyle w:val="Internetverknpfung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https://eidas-test.bmi.gv.at/ms_proxyservice/sp/idaustria/eidas/metadata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eidas.ms.modules.idaustriaauth.keystore.type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mit dem ID Austria Systems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.metadata.sign.alias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das ID Austria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.metadata.sign.password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 das ID Austria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.request.sign.alias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Requests an das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.request.sign.password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Requests an das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.response.encryption.alias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encrypt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Verschlüsselung der SAML2 Response des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.response.encryption.password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Verschlüsselung der SAML2 Response des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welcher für SAML2 Kommunikation mit dem ID Austria Systems verwendet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keys/teststore.jks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TrustStore im Falle von ‚jks‘ oder ‚pkcs12‘ TrustStoretypen.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TrustStore dient zur Validierung des Vertrauensverhältnisses der SAML2 Metadaten des ID Austria Systems.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Der in der Beispielkonfiguration beigelegte Truststore beinhaltet bereits die aktuellen SAML2 Metadatensignaturzertifikate des ID Austria Systems.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auth</w:t>
            </w: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trustIda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TrustStores im Falle von ‚jks‘ oder ‚pkcs12‘ TrustStoretypen.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eidas.ms.modules.idaustriaauth.idp.entityId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P-Stage: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</w:t>
            </w:r>
            <w:hyperlink r:id="rId3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https://eid.oesterreich.gv.at/auth/idp/shibboleth</w:t>
              </w:r>
            </w:hyperlink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Q-Stage: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4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https://eid2.oesterreich.gv.at/auth/idp/shibboleth</w:t>
              </w:r>
            </w:hyperlink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EntityID des ID Austria System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eidas.ms.modules.idaustriaauth.idp.metadataUrl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URL auf die SAML2 Metadaten des ID Austira System, sofern diese nicht identisch zur EntityId ist.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9" w:name="__RefHeading___Toc3549_3963215250"/>
      <w:bookmarkEnd w:id="19"/>
      <w:r>
        <w:rPr>
          <w:rFonts w:cs="Calibri" w:ascii="Calibri" w:hAnsi="Calibri"/>
        </w:rPr>
        <w:t>BORIS Attribute für eJustice</w:t>
      </w:r>
    </w:p>
    <w:p>
      <w:pPr>
        <w:pStyle w:val="Berschrift3"/>
        <w:numPr>
          <w:ilvl w:val="0"/>
          <w:numId w:val="0"/>
        </w:numPr>
        <w:ind w:hanging="0"/>
        <w:rPr>
          <w:rFonts w:ascii="Calibri" w:hAnsi="Calibri" w:eastAsia="Noto Serif CJK SC" w:cs="Calibri"/>
          <w:color w:val="auto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color w:val="auto"/>
          <w:kern w:val="0"/>
          <w:sz w:val="22"/>
          <w:szCs w:val="20"/>
          <w:lang w:val="de-DE" w:eastAsia="ar-SA" w:bidi="ar-SA"/>
        </w:rPr>
      </w:r>
    </w:p>
    <w:p>
      <w:pPr>
        <w:pStyle w:val="Berschrift3"/>
        <w:numPr>
          <w:ilvl w:val="0"/>
          <w:numId w:val="0"/>
        </w:numPr>
        <w:ind w:hanging="0"/>
        <w:rPr>
          <w:rFonts w:ascii="Calibri" w:hAnsi="Calibri" w:eastAsia="Noto Serif CJK SC" w:cs="Calibri"/>
          <w:color w:val="auto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color w:val="auto"/>
          <w:kern w:val="0"/>
          <w:sz w:val="22"/>
          <w:szCs w:val="20"/>
          <w:lang w:val="de-DE" w:eastAsia="ar-SA" w:bidi="ar-SA"/>
        </w:rPr>
        <w:t>Sektorspezifische eIDAS Attribute-Konfiguration für die Unterstützung von eJustice Anwendungen der Europäischen Kommission Diese Konfiguration kommt nur dann zum Einsatz wenn die folgenden sektorspezifischen eIDAS Attribute vom eIDAS-Connector angefordert werden:</w:t>
      </w:r>
    </w:p>
    <w:p>
      <w:pPr>
        <w:pStyle w:val="Berschrift3"/>
        <w:numPr>
          <w:ilvl w:val="3"/>
          <w:numId w:val="16"/>
        </w:numPr>
        <w:rPr/>
      </w:pPr>
      <w:hyperlink r:id="rId6">
        <w:r>
          <w:rPr>
            <w:rStyle w:val="Internetverknpfung"/>
            <w:rFonts w:eastAsia="Noto Serif CJK SC" w:cs="Calibri" w:ascii="Calibri" w:hAnsi="Calibri"/>
            <w:color w:val="auto"/>
            <w:kern w:val="0"/>
            <w:sz w:val="22"/>
            <w:szCs w:val="20"/>
            <w:lang w:val="de-DE" w:eastAsia="ar-SA" w:bidi="ar-SA"/>
          </w:rPr>
          <w:t>http://e-justice.europa.eu/attributes/naturalperson/eJusticeNaturalPersonRole</w:t>
        </w:r>
      </w:hyperlink>
    </w:p>
    <w:p>
      <w:pPr>
        <w:pStyle w:val="Berschrift3"/>
        <w:numPr>
          <w:ilvl w:val="3"/>
          <w:numId w:val="16"/>
        </w:numPr>
        <w:rPr/>
      </w:pPr>
      <w:hyperlink r:id="rId8">
        <w:r>
          <w:rPr>
            <w:rStyle w:val="Internetverknpfung"/>
            <w:rFonts w:eastAsia="Noto Serif CJK SC" w:cs="Calibri" w:ascii="Calibri" w:hAnsi="Calibri"/>
            <w:color w:val="auto"/>
            <w:kern w:val="0"/>
            <w:sz w:val="22"/>
            <w:szCs w:val="20"/>
            <w:lang w:val="de-DE" w:eastAsia="ar-SA" w:bidi="ar-SA"/>
          </w:rPr>
          <w:t>http://e-justice.europa.eu/attributes/legalperson/eJusticeLegalPersonRole</w:t>
        </w:r>
      </w:hyperlink>
    </w:p>
    <w:p>
      <w:pPr>
        <w:pStyle w:val="Berschrift3"/>
        <w:numPr>
          <w:ilvl w:val="0"/>
          <w:numId w:val="0"/>
        </w:numPr>
        <w:ind w:hanging="0"/>
        <w:rPr>
          <w:rFonts w:ascii="Calibri" w:hAnsi="Calibri" w:eastAsia="Noto Serif CJK SC" w:cs="Calibri"/>
          <w:color w:val="auto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color w:val="auto"/>
          <w:kern w:val="0"/>
          <w:sz w:val="22"/>
          <w:szCs w:val="20"/>
          <w:lang w:val="de-DE" w:eastAsia="ar-SA" w:bidi="ar-SA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eidas.ms.advanced.attributes.ejusticerole.mandate.profiles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/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00" w:val="clear"/>
                <w:lang w:eastAsia="en-US" w:bidi="ar-SA"/>
              </w:rPr>
              <w:t>TODO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Vollmachtenprofilen über welche Rollen für eJustice Anwendungen abgebildet werden. Diese Liste wird an das IDA System übergeben.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eidas.ms.advanced.attributes.ejusticerole.mandate.mode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/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forceLegal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Vollmachtenbetriebsmodus am IDA System entsprechend der Liste von Vollmachtenprofile.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folgende Werte stehen zur Verfügung.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suppressAutoHyphens w:val="true"/>
              <w:bidi w:val="0"/>
              <w:spacing w:before="0" w:after="0"/>
              <w:ind w:left="454" w:right="0" w:hanging="34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legal: ohne Vertretung oder Vertretung für juristische Personen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suppressAutoHyphens w:val="true"/>
              <w:bidi w:val="0"/>
              <w:spacing w:before="0" w:after="0"/>
              <w:ind w:left="454" w:right="0" w:hanging="34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natural: ohne Vertretung oder Vertretung für natürliche Personen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suppressAutoHyphens w:val="true"/>
              <w:bidi w:val="0"/>
              <w:spacing w:before="0" w:after="0"/>
              <w:ind w:left="454" w:right="0" w:hanging="34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forceLegal: nur Vertretung für juristische Personen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suppressAutoHyphens w:val="true"/>
              <w:bidi w:val="0"/>
              <w:spacing w:before="0" w:after="0"/>
              <w:ind w:left="454" w:right="0" w:hanging="34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forceNatural: nur Vertretung für natürliche Personen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suppressAutoHyphens w:val="true"/>
              <w:bidi w:val="0"/>
              <w:spacing w:before="0" w:after="0"/>
              <w:ind w:left="454" w:right="0" w:hanging="34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all: ohne Vertretung und mit Vertretung erlaubt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suppressAutoHyphens w:val="true"/>
              <w:bidi w:val="0"/>
              <w:spacing w:before="0" w:after="0"/>
              <w:ind w:left="454" w:right="0" w:hanging="34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forceAll: nur Vertretung erlaubt</w:t>
            </w:r>
          </w:p>
          <w:p>
            <w:pPr>
              <w:pStyle w:val="Normal"/>
              <w:widowControl w:val="false"/>
              <w:numPr>
                <w:ilvl w:val="0"/>
                <w:numId w:val="15"/>
              </w:numPr>
              <w:suppressAutoHyphens w:val="true"/>
              <w:bidi w:val="0"/>
              <w:spacing w:before="0" w:after="0"/>
              <w:ind w:left="454" w:right="0" w:hanging="34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none: keine Vertretung erlaubt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right="0" w:hanging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eidas.ms.advanced.attributes.ejusticerole.additional.ida.attributes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/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Komma-separierte Liste von ID Austria Attributen welche zusätzlich am IDA System angefragt werden müssen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highlight w:val="none"/>
                <w:u w:val="single"/>
                <w:shd w:fill="FFFF00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eidas.ms.advanced.attributes.ejusticerole.value.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00" w:val="clear"/>
                <w:lang w:eastAsia="en-US" w:bidi="ar-SA"/>
              </w:rPr>
              <w:t>TODO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Mappt das im Anmeldevorgang ausgewählte Vollmachtenprofil auf den Attributwert des eJustice Attributes. Bei Definiton mehrerer Mappings mux das ‚x‘ durch eine eindeutige Id ersetzt werden.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/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Beispie für einen Konfigurationswert: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br/>
              <w:t>TODO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20" w:name="__RefHeading___Toc3553_3963215250"/>
      <w:bookmarkEnd w:id="20"/>
      <w:r>
        <w:rPr>
          <w:rFonts w:cs="Calibri" w:ascii="Calibri" w:hAnsi="Calibri"/>
        </w:rPr>
        <w:t>Spezifische Konfigurationen für eIDAS-Connectoren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Allgemein werden alle Anmeldeparameter dynamisch aus dem Authentifizierungsrequest des anfragenden eIDAS-Connectors extrahiert und die Defaultkonfiguration angewendet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 xml:space="preserve">In manchen Fällen kann es jedoch notwendig werden das Prozessparameter für einen spezifische eIDAS-Connector angepasst werden müssen, da z.B. der CountryCode der anfragenden Stelle nicht korrekt aus den Anfrageinformationen extrahiert werden kann. </w:t>
      </w:r>
      <w:r>
        <w:rPr>
          <w:rFonts w:cs="Calibri" w:ascii="Calibri" w:hAnsi="Calibri"/>
        </w:rPr>
        <w:t>Das x in eidas.ms.connector.</w:t>
      </w:r>
      <w:r>
        <w:rPr>
          <w:rFonts w:cs="Calibri" w:ascii="Calibri" w:hAnsi="Calibri"/>
        </w:rPr>
        <w:t>x</w:t>
      </w:r>
      <w:r>
        <w:rPr>
          <w:rFonts w:cs="Calibri" w:ascii="Calibri" w:hAnsi="Calibri"/>
        </w:rPr>
        <w:t>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Eindeutige Id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SAML2 EntityId)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des eIDAS-Connectors für welchen dieses Konfigurationselement gilt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eidas.ms.connector.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x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.countryCode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CountryCode oder Kennenzeichen der länderübergreifenden Organisation, welche diesem eIDAS-Connector zugeordnet ist. Z.B.: ES, EU, ...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eidas.ms.connector.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x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.mandates.enabled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Anmeldung in Vertretung am MS-Proxy-Service für diesen eIDAS-Connector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/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Bsp: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true/false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eidas.ms.connector.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x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.mandates.natural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X </w:t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kern w:val="0"/>
                <w:sz w:val="16"/>
                <w:szCs w:val="16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6"/>
                <w:szCs w:val="16"/>
                <w:shd w:fill="FFFFFF" w:val="clear"/>
                <w:lang w:val="de-DE" w:eastAsia="en-US" w:bidi="ar-SA"/>
              </w:rPr>
              <w:t>(falls Vertretungen aktiv)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komma-separierten Vollmachtenprofilen welche für die Anmeldung in Vertretung für eine natürliche Person für diesen eIDAS-Connector erlaubt sind. Eine Liste aller Profile findet sich unter: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9">
              <w:r>
                <w:rPr>
                  <w:rStyle w:val="Internetverknpfung"/>
                  <w:rFonts w:eastAsia="Calibri" w:cs="Calibri" w:ascii="Calibri" w:hAnsi="Calibri"/>
                  <w:color w:val="000000"/>
                  <w:kern w:val="0"/>
                  <w:sz w:val="18"/>
                  <w:szCs w:val="18"/>
                  <w:shd w:fill="FFFFFF" w:val="clear"/>
                  <w:lang w:eastAsia="en-US" w:bidi="ar-SA"/>
                </w:rPr>
                <w:t>https://eid.oesterreich.gv.at/authHandler/public/mis/info</w:t>
              </w:r>
            </w:hyperlink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eidas.ms.connector.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x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.mandates.legal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 xml:space="preserve">X </w:t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kern w:val="0"/>
                <w:sz w:val="16"/>
                <w:szCs w:val="16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6"/>
                <w:szCs w:val="16"/>
                <w:shd w:fill="FFFFFF" w:val="clear"/>
                <w:lang w:val="de-DE" w:eastAsia="en-US" w:bidi="ar-SA"/>
              </w:rPr>
              <w:t>(falls Vertretungen aktiv)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komma-separierten Vollmachtenprofilen welche für die Anmeldung in Vertretung für eine juristische Person für diesen eIDAS-Connectorerlaubt sind. Eine Liste aller Profile findet sich unter: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https://eid.oesterreich.gv.at/authHandler/public/mis/info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eidas.ms.connector.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x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.auth.idaustria.entityId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SAML2 EntityID des ID Austria System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auf welches für diesen eIDAS-Connector weitergeleitet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1" w:name="__RefHeading___Toc3408_3963215250"/>
      <w:bookmarkStart w:id="22" w:name="_Toc5"/>
      <w:bookmarkEnd w:id="21"/>
      <w:r>
        <w:rPr>
          <w:rFonts w:cs="Calibri" w:ascii="Calibri" w:hAnsi="Calibri"/>
        </w:rPr>
        <w:t>Änderungsübersicht</w:t>
      </w:r>
      <w:bookmarkEnd w:id="22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3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.0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8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.202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Proxy-Service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 xml:space="preserve"> 1.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modern"/>
    <w:pitch w:val="fixed"/>
  </w:font>
  <w:font w:name="Calibri">
    <w:charset w:val="01"/>
    <w:family w:val="roman"/>
    <w:pitch w:val="variable"/>
  </w:font>
  <w:font w:name="benguiat bk bt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 xml:space="preserve"> FILENAME </w:instrText>
    </w:r>
    <w:r>
      <w:rPr/>
      <w:fldChar w:fldCharType="separate"/>
    </w:r>
    <w:r>
      <w:rPr/>
      <w:t>Handbuch_MS-eIDAS-Proxy-Service.docx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1760630891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18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19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0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1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2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3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4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5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6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7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  <w:num w:numId="28">
    <w:abstractNumId w:val="1"/>
    <w:lvlOverride w:ilvl="0"/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0" w:hanging="0"/>
        </w:pPr>
        <w:rPr/>
      </w:lvl>
    </w:lvlOverride>
    <w:lvlOverride w:ilvl="1"/>
    <w:lvlOverride w:ilvl="2"/>
    <w:lvlOverride w:ilvl="3">
      <w:lvl w:ilvl="3">
        <w:start w:val="1"/>
        <w:numFmt w:val="decimal"/>
        <w:lvlText w:val="%1.%2.%4."/>
        <w:lvlJc w:val="left"/>
        <w:pPr>
          <w:tabs>
            <w:tab w:val="num" w:pos="720"/>
          </w:tabs>
          <w:ind w:left="0" w:hanging="0"/>
        </w:pPr>
        <w:rPr/>
      </w:lvl>
    </w:lvlOverride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CaptionChar">
    <w:name w:val="Caption Char"/>
    <w:uiPriority w:val="99"/>
    <w:qFormat/>
    <w:rPr/>
  </w:style>
  <w:style w:type="character" w:styleId="FootnoteTextChar">
    <w:name w:val="Footnote Text Char"/>
    <w:uiPriority w:val="99"/>
    <w:qFormat/>
    <w:rPr>
      <w:sz w:val="18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uiPriority w:val="11"/>
    <w:qFormat/>
    <w:rPr>
      <w:sz w:val="24"/>
      <w:szCs w:val="24"/>
    </w:rPr>
  </w:style>
  <w:style w:type="character" w:styleId="ZitatZchn1" w:customStyle="1">
    <w:name w:val="Zitat Zchn1"/>
    <w:uiPriority w:val="29"/>
    <w:qFormat/>
    <w:rPr>
      <w:i/>
    </w:rPr>
  </w:style>
  <w:style w:type="character" w:styleId="IntensivesZitatZchn" w:customStyle="1">
    <w:name w:val="Intensives Zitat Zchn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Starkbetont">
    <w:name w:val="Stark betont"/>
    <w:qFormat/>
    <w:rPr>
      <w:b/>
      <w:bCs/>
    </w:rPr>
  </w:style>
  <w:style w:type="character" w:styleId="Quelltext">
    <w:name w:val="Quelltext"/>
    <w:qFormat/>
    <w:rPr>
      <w:rFonts w:ascii="Liberation Mono" w:hAnsi="Liberation Mono" w:eastAsia="Liberation Mono" w:cs="Liberation Mono"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https://eid.oesterreich.gv.at/auth/idp/shibboleth" TargetMode="External"/><Relationship Id="rId4" Type="http://schemas.openxmlformats.org/officeDocument/2006/relationships/hyperlink" Target="https://eid2.oesterreich.gv.at/auth/idp/shibboleth" TargetMode="External"/><Relationship Id="rId5" Type="http://schemas.openxmlformats.org/officeDocument/2006/relationships/hyperlink" Target="http://e-justice.europa.eu/attributes/naturalperson/eJusticeNaturalPersonRole" TargetMode="External"/><Relationship Id="rId6" Type="http://schemas.openxmlformats.org/officeDocument/2006/relationships/hyperlink" Target="" TargetMode="External"/><Relationship Id="rId7" Type="http://schemas.openxmlformats.org/officeDocument/2006/relationships/hyperlink" Target="http://e-justice.europa.eu/attributes/legalperson/eJusticeLegalPersonRole" TargetMode="External"/><Relationship Id="rId8" Type="http://schemas.openxmlformats.org/officeDocument/2006/relationships/hyperlink" Target="" TargetMode="External"/><Relationship Id="rId9" Type="http://schemas.openxmlformats.org/officeDocument/2006/relationships/hyperlink" Target="https://eid.oesterreich.gv.at/authHandler/public/mis/info" TargetMode="External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<Relationship Id="rId1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Application>LibreOffice/7.3.4.2$Linux_X86_64 LibreOffice_project/30$Build-2</Application>
  <AppVersion>15.0000</AppVersion>
  <Pages>8</Pages>
  <Words>1834</Words>
  <Characters>16271</Characters>
  <CharactersWithSpaces>17780</CharactersWithSpaces>
  <Paragraphs>338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2022-08-17T17:10:35Z</dcterms:modified>
  <cp:revision>115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