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header1.xml.rels" ContentType="application/vnd.openxmlformats-package.relationship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media/image1.wmf" ContentType="image/x-wmf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theme/theme1.xml" ContentType="application/vnd.openxmlformats-officedocument.them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_rels/.rels" ContentType="application/vnd.openxmlformats-package.relationships+xml"/>
  <Override PartName="/customXml/_rels/item1.xml.rels" ContentType="application/vnd.openxmlformats-package.relationships+xml"/>
  <Override PartName="/customXml/item1.xml" ContentType="application/xml"/>
  <Override PartName="/customXml/itemProps1.xml" ContentType="application/vnd.openxmlformats-officedocument.customXml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Titel"/>
        <w:spacing w:before="320" w:after="240"/>
        <w:contextualSpacing/>
        <w:rPr>
          <w:rFonts w:ascii="Calibri" w:hAnsi="Calibri" w:cs="Calibri"/>
        </w:rPr>
      </w:pPr>
      <w:r>
        <w:rPr>
          <w:rFonts w:cs="Calibri" w:ascii="Calibri" w:hAnsi="Calibri"/>
        </w:rPr>
        <w:t>MS-specific eIDAS Node</w:t>
        <w:br/>
        <w:t>Konfiguration</w:t>
      </w:r>
    </w:p>
    <w:p>
      <w:pPr>
        <w:pStyle w:val="Normal"/>
        <w:rPr>
          <w:rFonts w:ascii="Calibri" w:hAnsi="Calibri" w:eastAsia="Arial" w:cs="Calibri"/>
          <w:smallCaps/>
          <w:sz w:val="44"/>
          <w:szCs w:val="52"/>
          <w:lang w:val="de-AT"/>
        </w:rPr>
      </w:pPr>
      <w:r>
        <w:rPr>
          <w:rFonts w:eastAsia="Arial" w:cs="Calibri" w:ascii="Calibri" w:hAnsi="Calibri"/>
          <w:smallCaps/>
          <w:sz w:val="44"/>
          <w:szCs w:val="52"/>
          <w:lang w:val="de-AT"/>
        </w:rPr>
      </w:r>
    </w:p>
    <w:p>
      <w:pPr>
        <w:pStyle w:val="Autor"/>
        <w:rPr>
          <w:rFonts w:ascii="Calibri" w:hAnsi="Calibri" w:cs="Calibri"/>
        </w:rPr>
      </w:pPr>
      <w:r>
        <w:rPr>
          <w:rFonts w:cs="Calibri" w:ascii="Calibri" w:hAnsi="Calibri"/>
        </w:rPr>
        <w:t>Version 1.4.0 vom 11.10.2023</w:t>
      </w:r>
    </w:p>
    <w:p>
      <w:pPr>
        <w:pStyle w:val="Autor"/>
        <w:rPr>
          <w:rFonts w:ascii="Calibri" w:hAnsi="Calibri" w:cs="Calibri"/>
        </w:rPr>
      </w:pPr>
      <w:r>
        <w:rPr>
          <w:rFonts w:cs="Calibri" w:ascii="Calibri" w:hAnsi="Calibri"/>
        </w:rPr>
        <w:t xml:space="preserve">Thomas Lenz – </w:t>
      </w:r>
      <w:hyperlink r:id="rId2" w:tgtFrame="mailto:thomas.lenz@egiz.gv.at">
        <w:r>
          <w:rPr>
            <w:rStyle w:val="Internetverknpfung"/>
            <w:rFonts w:cs="Calibri" w:ascii="Calibri" w:hAnsi="Calibri"/>
          </w:rPr>
          <w:t>thomas.lenz@egiz.gv.at</w:t>
        </w:r>
      </w:hyperlink>
    </w:p>
    <w:p>
      <w:pPr>
        <w:pStyle w:val="Autor"/>
        <w:rPr>
          <w:rFonts w:ascii="Calibri" w:hAnsi="Calibri" w:cs="Calibri"/>
          <w:color w:val="000000"/>
        </w:rPr>
      </w:pPr>
      <w:r>
        <w:rPr>
          <w:rFonts w:cs="Calibri" w:ascii="Calibri" w:hAnsi="Calibri"/>
          <w:color w:val="000000"/>
        </w:rPr>
        <w:t xml:space="preserve">Thomas Zefferer – </w:t>
      </w:r>
      <w:r>
        <w:rPr>
          <w:rStyle w:val="Internetverknpfung"/>
          <w:rFonts w:cs="Calibri" w:ascii="Calibri" w:hAnsi="Calibri"/>
        </w:rPr>
        <w:t>thomas.zefferer@a-sit.at</w:t>
      </w:r>
    </w:p>
    <w:p>
      <w:pPr>
        <w:pStyle w:val="Normal"/>
        <w:rPr>
          <w:rFonts w:ascii="Calibri" w:hAnsi="Calibri" w:cs="Calibri"/>
        </w:rPr>
      </w:pPr>
      <w:r>
        <w:rPr>
          <w:rFonts w:cs="Calibri" w:ascii="Calibri" w:hAnsi="Calibri"/>
        </w:rPr>
      </w:r>
    </w:p>
    <w:p>
      <w:pPr>
        <w:pStyle w:val="Normal"/>
        <w:rPr>
          <w:rFonts w:ascii="Calibri" w:hAnsi="Calibri" w:cs="Calibri"/>
          <w:sz w:val="22"/>
          <w:szCs w:val="22"/>
        </w:rPr>
      </w:pPr>
      <w:r>
        <w:rPr>
          <w:rFonts w:cs="Calibri" w:ascii="Calibri" w:hAnsi="Calibri"/>
          <w:sz w:val="22"/>
          <w:szCs w:val="22"/>
        </w:rPr>
      </w:r>
    </w:p>
    <w:p>
      <w:pPr>
        <w:pStyle w:val="Berschrift1"/>
        <w:numPr>
          <w:ilvl w:val="0"/>
          <w:numId w:val="0"/>
        </w:numPr>
        <w:ind w:left="0" w:hanging="0"/>
        <w:rPr>
          <w:rFonts w:ascii="Calibri" w:hAnsi="Calibri" w:cs="Calibri"/>
        </w:rPr>
      </w:pPr>
      <w:bookmarkStart w:id="0" w:name="_Toc1"/>
      <w:r>
        <w:rPr>
          <w:rFonts w:cs="Calibri" w:ascii="Calibri" w:hAnsi="Calibri"/>
        </w:rPr>
        <w:t>Inhaltsverzeichnis</w:t>
      </w:r>
      <w:bookmarkEnd w:id="0"/>
    </w:p>
    <w:sdt>
      <w:sdtPr>
        <w:docPartObj>
          <w:docPartGallery w:val="Table of Contents"/>
          <w:docPartUnique w:val="true"/>
        </w:docPartObj>
      </w:sdtPr>
      <w:sdtContent>
        <w:p>
          <w:pPr>
            <w:pStyle w:val="Inhaltsverzeichnis1"/>
            <w:tabs>
              <w:tab w:val="left" w:pos="567" w:leader="none"/>
              <w:tab w:val="left" w:pos="1134" w:leader="none"/>
              <w:tab w:val="right" w:pos="9072" w:leader="none"/>
              <w:tab w:val="right" w:pos="9638" w:leader="dot"/>
            </w:tabs>
            <w:rPr>
              <w:rFonts w:ascii="Calibri" w:hAnsi="Calibri" w:cs="Calibri"/>
            </w:rPr>
          </w:pPr>
          <w:r>
            <w:fldChar w:fldCharType="begin"/>
          </w:r>
          <w:r>
            <w:rPr>
              <w:rStyle w:val="Verzeichnissprung"/>
              <w:rFonts w:cs="Calibri" w:ascii="Calibri" w:hAnsi="Calibri"/>
            </w:rPr>
            <w:instrText xml:space="preserve"> TOC \o "1-2" \h</w:instrText>
          </w:r>
          <w:r>
            <w:rPr>
              <w:rStyle w:val="Verzeichnissprung"/>
              <w:rFonts w:cs="Calibri" w:ascii="Calibri" w:hAnsi="Calibri"/>
            </w:rPr>
            <w:fldChar w:fldCharType="separate"/>
          </w:r>
          <w:hyperlink w:anchor="_Toc1" w:tgtFrame="#_Toc1">
            <w:bookmarkStart w:id="1" w:name="__RefHeading___Toc3356_3963215250"/>
            <w:bookmarkEnd w:id="1"/>
            <w:r>
              <w:rPr>
                <w:webHidden/>
              </w:rPr>
              <w:fldChar w:fldCharType="begin"/>
            </w:r>
            <w:r>
              <w:rPr>
                <w:webHidden/>
              </w:rPr>
              <w:instrText xml:space="preserve">PAGEREF _Toc1 \h</w:instrText>
            </w:r>
            <w:r>
              <w:rPr>
                <w:webHidden/>
              </w:rPr>
              <w:fldChar w:fldCharType="separate"/>
            </w:r>
            <w:r>
              <w:rPr>
                <w:rStyle w:val="Verzeichnissprung"/>
                <w:rFonts w:cs="Calibri" w:ascii="Calibri" w:hAnsi="Calibri"/>
              </w:rPr>
              <w:t>Inhaltsverzeichnis</w:t>
              <w:tab/>
              <w:t>1</w:t>
            </w:r>
            <w:r>
              <w:rPr>
                <w:webHidden/>
              </w:rPr>
              <w:fldChar w:fldCharType="end"/>
            </w:r>
          </w:hyperlink>
        </w:p>
        <w:p>
          <w:pPr>
            <w:pStyle w:val="Inhaltsverzeichnis1"/>
            <w:tabs>
              <w:tab w:val="left" w:pos="567" w:leader="none"/>
              <w:tab w:val="left" w:pos="1134" w:leader="none"/>
              <w:tab w:val="left" w:pos="1225" w:leader="none"/>
              <w:tab w:val="right" w:pos="9072" w:leader="none"/>
              <w:tab w:val="right" w:pos="9638" w:leader="dot"/>
            </w:tabs>
            <w:rPr>
              <w:rFonts w:ascii="Calibri" w:hAnsi="Calibri" w:cs="Calibri"/>
              <w:bCs/>
              <w:sz w:val="32"/>
              <w:szCs w:val="32"/>
            </w:rPr>
          </w:pPr>
          <w:hyperlink w:anchor="_Toc2" w:tgtFrame="#_Toc2">
            <w:r>
              <w:rPr>
                <w:rStyle w:val="Verzeichnissprung"/>
                <w:rFonts w:cs="Calibri" w:ascii="Calibri" w:hAnsi="Calibri"/>
              </w:rPr>
              <w:t>1.</w:t>
              <w:tab/>
            </w:r>
            <w:r>
              <w:rPr>
                <w:rStyle w:val="Verzeichnissprung"/>
                <w:rFonts w:cs="Calibri" w:ascii="Calibri" w:hAnsi="Calibri"/>
                <w:bCs/>
                <w:sz w:val="32"/>
                <w:szCs w:val="32"/>
                <w:lang w:eastAsia="ar-SA"/>
              </w:rPr>
              <w:t>Konfiguration</w:t>
            </w:r>
            <w:r>
              <w:rPr>
                <w:webHidden/>
              </w:rPr>
              <w:fldChar w:fldCharType="begin"/>
            </w:r>
            <w:r>
              <w:rPr>
                <w:webHidden/>
              </w:rPr>
              <w:instrText xml:space="preserve">PAGEREF _Toc2 \h</w:instrText>
            </w:r>
            <w:r>
              <w:rPr>
                <w:webHidden/>
              </w:rPr>
              <w:fldChar w:fldCharType="separate"/>
            </w:r>
            <w:r>
              <w:rPr>
                <w:rStyle w:val="Verzeichnissprung"/>
                <w:rFonts w:cs="Calibri" w:ascii="Calibri" w:hAnsi="Calibri"/>
              </w:rPr>
              <w:tab/>
              <w:t>1</w:t>
            </w:r>
            <w:r>
              <w:rPr>
                <w:webHidden/>
              </w:rPr>
              <w:fldChar w:fldCharType="end"/>
            </w:r>
          </w:hyperlink>
        </w:p>
        <w:p>
          <w:pPr>
            <w:pStyle w:val="Inhaltsverzeichnis2"/>
            <w:tabs>
              <w:tab w:val="left" w:pos="1701" w:leader="none"/>
              <w:tab w:val="left" w:pos="1792" w:leader="none"/>
              <w:tab w:val="right" w:pos="9072" w:leader="none"/>
              <w:tab w:val="right" w:pos="9638" w:leader="dot"/>
            </w:tabs>
            <w:rPr>
              <w:rFonts w:ascii="Calibri" w:hAnsi="Calibri" w:cs="Calibri"/>
              <w:bCs/>
              <w:sz w:val="32"/>
              <w:szCs w:val="32"/>
            </w:rPr>
          </w:pPr>
          <w:hyperlink w:anchor="_Toc3" w:tgtFrame="#_Toc3">
            <w:r>
              <w:rPr>
                <w:rStyle w:val="Verzeichnissprung"/>
                <w:rFonts w:cs="Calibri" w:ascii="Calibri" w:hAnsi="Calibri"/>
              </w:rPr>
              <w:t>1.1.</w:t>
              <w:tab/>
            </w:r>
            <w:r>
              <w:rPr>
                <w:rStyle w:val="Verzeichnissprung"/>
                <w:rFonts w:cs="Calibri" w:ascii="Calibri" w:hAnsi="Calibri"/>
                <w:bCs/>
                <w:sz w:val="32"/>
                <w:szCs w:val="32"/>
                <w:lang w:eastAsia="ar-SA"/>
              </w:rPr>
              <w:t>Allgemeine Hinweise zur Konfiguration</w:t>
            </w:r>
            <w:r>
              <w:rPr>
                <w:webHidden/>
              </w:rPr>
              <w:fldChar w:fldCharType="begin"/>
            </w:r>
            <w:r>
              <w:rPr>
                <w:webHidden/>
              </w:rPr>
              <w:instrText xml:space="preserve">PAGEREF _Toc3 \h</w:instrText>
            </w:r>
            <w:r>
              <w:rPr>
                <w:webHidden/>
              </w:rPr>
              <w:fldChar w:fldCharType="separate"/>
            </w:r>
            <w:r>
              <w:rPr>
                <w:rStyle w:val="Verzeichnissprung"/>
                <w:rFonts w:cs="Calibri" w:ascii="Calibri" w:hAnsi="Calibri"/>
              </w:rPr>
              <w:tab/>
              <w:t>1</w:t>
            </w:r>
            <w:r>
              <w:rPr>
                <w:webHidden/>
              </w:rPr>
              <w:fldChar w:fldCharType="end"/>
            </w:r>
          </w:hyperlink>
        </w:p>
        <w:p>
          <w:pPr>
            <w:pStyle w:val="Inhaltsverzeichnis2"/>
            <w:tabs>
              <w:tab w:val="left" w:pos="1701" w:leader="none"/>
              <w:tab w:val="left" w:pos="1792" w:leader="none"/>
              <w:tab w:val="right" w:pos="9072" w:leader="none"/>
              <w:tab w:val="right" w:pos="9638" w:leader="dot"/>
            </w:tabs>
            <w:rPr>
              <w:rFonts w:ascii="Calibri" w:hAnsi="Calibri" w:cs="Calibri"/>
            </w:rPr>
          </w:pPr>
          <w:hyperlink w:anchor="_Toc4" w:tgtFrame="#_Toc4">
            <w:r>
              <w:rPr>
                <w:webHidden/>
              </w:rPr>
              <w:fldChar w:fldCharType="begin"/>
            </w:r>
            <w:r>
              <w:rPr>
                <w:webHidden/>
              </w:rPr>
              <w:instrText xml:space="preserve">PAGEREF _Toc4 \h</w:instrText>
            </w:r>
            <w:r>
              <w:rPr>
                <w:webHidden/>
              </w:rPr>
              <w:fldChar w:fldCharType="separate"/>
            </w:r>
            <w:r>
              <w:rPr>
                <w:rStyle w:val="Verzeichnissprung"/>
                <w:rFonts w:cs="Calibri" w:ascii="Calibri" w:hAnsi="Calibri"/>
              </w:rPr>
              <w:t>1.2.</w:t>
              <w:tab/>
              <w:t>Konfigurationsparameter</w:t>
              <w:tab/>
              <w:t>2</w:t>
            </w:r>
            <w:r>
              <w:rPr>
                <w:webHidden/>
              </w:rPr>
              <w:fldChar w:fldCharType="end"/>
            </w:r>
          </w:hyperlink>
        </w:p>
        <w:p>
          <w:pPr>
            <w:pStyle w:val="Inhaltsverzeichnis1"/>
            <w:tabs>
              <w:tab w:val="left" w:pos="567" w:leader="none"/>
              <w:tab w:val="left" w:pos="1134" w:leader="none"/>
              <w:tab w:val="left" w:pos="1225" w:leader="none"/>
              <w:tab w:val="right" w:pos="9072" w:leader="none"/>
              <w:tab w:val="right" w:pos="9638" w:leader="dot"/>
            </w:tabs>
            <w:rPr>
              <w:rFonts w:ascii="Calibri" w:hAnsi="Calibri" w:cs="Calibri"/>
            </w:rPr>
          </w:pPr>
          <w:hyperlink w:anchor="_Toc5" w:tgtFrame="#_Toc5">
            <w:r>
              <w:rPr>
                <w:webHidden/>
              </w:rPr>
              <w:fldChar w:fldCharType="begin"/>
            </w:r>
            <w:r>
              <w:rPr>
                <w:webHidden/>
              </w:rPr>
              <w:instrText xml:space="preserve">PAGEREF _Toc5 \h</w:instrText>
            </w:r>
            <w:r>
              <w:rPr>
                <w:webHidden/>
              </w:rPr>
              <w:fldChar w:fldCharType="separate"/>
            </w:r>
            <w:r>
              <w:rPr>
                <w:rStyle w:val="Verzeichnissprung"/>
                <w:rFonts w:cs="Calibri" w:ascii="Calibri" w:hAnsi="Calibri"/>
              </w:rPr>
              <w:t>2.</w:t>
              <w:tab/>
              <w:t>Änderungsübersicht</w:t>
              <w:tab/>
              <w:t>7</w:t>
            </w:r>
            <w:r>
              <w:rPr>
                <w:webHidden/>
              </w:rPr>
              <w:fldChar w:fldCharType="end"/>
            </w:r>
          </w:hyperlink>
          <w:r>
            <w:rPr>
              <w:rStyle w:val="Verzeichnissprung"/>
              <w:rFonts w:cs="Calibri" w:ascii="Calibri" w:hAnsi="Calibri"/>
            </w:rPr>
            <w:fldChar w:fldCharType="end"/>
          </w:r>
        </w:p>
      </w:sdtContent>
    </w:sdt>
    <w:p>
      <w:pPr>
        <w:pStyle w:val="Inhaltsverzeichnis1"/>
        <w:tabs>
          <w:tab w:val="clear" w:pos="567"/>
          <w:tab w:val="clear" w:pos="1134"/>
          <w:tab w:val="clear" w:pos="9072"/>
          <w:tab w:val="right" w:pos="9638" w:leader="dot"/>
        </w:tabs>
        <w:rPr>
          <w:rFonts w:ascii="Calibri" w:hAnsi="Calibri" w:cs="Calibri"/>
        </w:rPr>
      </w:pPr>
      <w:r>
        <w:rPr>
          <w:rFonts w:cs="Calibri" w:ascii="Calibri" w:hAnsi="Calibri"/>
        </w:rPr>
      </w:r>
    </w:p>
    <w:p>
      <w:pPr>
        <w:pStyle w:val="Normal"/>
        <w:rPr>
          <w:rFonts w:ascii="Calibri" w:hAnsi="Calibri" w:cs="Calibri"/>
        </w:rPr>
      </w:pPr>
      <w:r>
        <w:rPr>
          <w:rFonts w:cs="Calibri" w:ascii="Calibri" w:hAnsi="Calibri"/>
        </w:rPr>
      </w:r>
    </w:p>
    <w:p>
      <w:pPr>
        <w:pStyle w:val="Berschrift1"/>
        <w:ind w:left="709" w:hanging="709"/>
        <w:rPr>
          <w:rFonts w:ascii="Calibri" w:hAnsi="Calibri" w:cs="Calibri"/>
        </w:rPr>
      </w:pPr>
      <w:bookmarkStart w:id="2" w:name="__RefHeading___Toc3358_3963215250"/>
      <w:bookmarkStart w:id="3" w:name="_Toc2"/>
      <w:bookmarkEnd w:id="2"/>
      <w:r>
        <w:rPr>
          <w:rFonts w:cs="Calibri" w:ascii="Calibri" w:hAnsi="Calibri"/>
        </w:rPr>
        <w:t>Konfiguration</w:t>
      </w:r>
      <w:bookmarkEnd w:id="3"/>
    </w:p>
    <w:p>
      <w:pPr>
        <w:pStyle w:val="Textkrper"/>
        <w:rPr>
          <w:rFonts w:ascii="Calibri" w:hAnsi="Calibri" w:cs="Calibri"/>
        </w:rPr>
      </w:pPr>
      <w:r>
        <w:rPr>
          <w:rFonts w:cs="Calibri" w:ascii="Calibri" w:hAnsi="Calibri"/>
        </w:rPr>
        <w:t>Dieses Dokument beschreibt Konfigurationsparameter des österreichspezifischen eIDAS Connector.</w:t>
      </w:r>
    </w:p>
    <w:p>
      <w:pPr>
        <w:pStyle w:val="Textkrper"/>
        <w:ind w:left="709" w:hanging="709"/>
        <w:rPr>
          <w:rFonts w:ascii="Calibri" w:hAnsi="Calibri" w:cs="Calibri"/>
          <w:b/>
          <w:b/>
          <w:bCs/>
          <w:sz w:val="28"/>
          <w:szCs w:val="32"/>
        </w:rPr>
      </w:pPr>
      <w:r>
        <w:rPr>
          <w:rFonts w:cs="Calibri" w:ascii="Calibri" w:hAnsi="Calibri"/>
          <w:b/>
          <w:bCs/>
          <w:sz w:val="28"/>
          <w:szCs w:val="32"/>
        </w:rPr>
      </w:r>
    </w:p>
    <w:p>
      <w:pPr>
        <w:pStyle w:val="Berschrift2"/>
        <w:ind w:left="709" w:hanging="709"/>
        <w:rPr>
          <w:rFonts w:ascii="Calibri" w:hAnsi="Calibri" w:cs="Calibri"/>
          <w:b/>
          <w:b/>
          <w:sz w:val="28"/>
          <w:szCs w:val="32"/>
        </w:rPr>
      </w:pPr>
      <w:bookmarkStart w:id="4" w:name="__RefHeading___Toc3391_3963215250"/>
      <w:bookmarkStart w:id="5" w:name="_Toc3"/>
      <w:bookmarkEnd w:id="4"/>
      <w:r>
        <w:rPr>
          <w:rFonts w:cs="Calibri" w:ascii="Calibri" w:hAnsi="Calibri"/>
          <w:b/>
          <w:sz w:val="28"/>
          <w:szCs w:val="32"/>
        </w:rPr>
        <w:t>Allgemeine Hinweise zur Konfiguration</w:t>
      </w:r>
      <w:bookmarkEnd w:id="5"/>
    </w:p>
    <w:p>
      <w:pPr>
        <w:pStyle w:val="Textkrper"/>
        <w:rPr>
          <w:rFonts w:ascii="Calibri" w:hAnsi="Calibri" w:cs="Calibri"/>
        </w:rPr>
      </w:pPr>
      <w:r>
        <w:rPr>
          <w:rFonts w:cs="Calibri" w:ascii="Calibri" w:hAnsi="Calibri"/>
        </w:rPr>
      </w:r>
    </w:p>
    <w:p>
      <w:pPr>
        <w:pStyle w:val="Textkrper"/>
        <w:rPr>
          <w:rFonts w:ascii="Calibri" w:hAnsi="Calibri" w:cs="Calibri"/>
        </w:rPr>
      </w:pPr>
      <w:r>
        <w:rPr>
          <w:rFonts w:cs="Calibri" w:ascii="Calibri" w:hAnsi="Calibri"/>
        </w:rPr>
        <w:t>Die nachfolgenden Kapitel beschreiben allgemeine Konfigurationsrichtlinien für den österreichspezifischen eIDAS Connector.</w:t>
      </w:r>
    </w:p>
    <w:p>
      <w:pPr>
        <w:pStyle w:val="Textkrper"/>
        <w:rPr>
          <w:rFonts w:ascii="Calibri" w:hAnsi="Calibri" w:cs="Calibri"/>
        </w:rPr>
      </w:pPr>
      <w:r>
        <w:rPr>
          <w:rFonts w:cs="Calibri" w:ascii="Calibri" w:hAnsi="Calibri"/>
        </w:rPr>
      </w:r>
    </w:p>
    <w:p>
      <w:pPr>
        <w:pStyle w:val="Berschrift3"/>
        <w:numPr>
          <w:ilvl w:val="3"/>
          <w:numId w:val="24"/>
        </w:numPr>
        <w:ind w:left="709" w:hanging="709"/>
        <w:rPr>
          <w:rFonts w:ascii="Calibri" w:hAnsi="Calibri" w:cs="Calibri"/>
        </w:rPr>
      </w:pPr>
      <w:bookmarkStart w:id="6" w:name="__RefHeading___Toc3360_3963215250"/>
      <w:bookmarkEnd w:id="6"/>
      <w:r>
        <w:rPr>
          <w:rFonts w:cs="Calibri" w:ascii="Calibri" w:hAnsi="Calibri"/>
        </w:rPr>
        <w:t>Referenzen auf Dateien und Verzeichnisse</w:t>
      </w:r>
    </w:p>
    <w:p>
      <w:pPr>
        <w:pStyle w:val="Textkrper"/>
        <w:rPr>
          <w:rFonts w:ascii="Calibri" w:hAnsi="Calibri" w:cs="Calibri"/>
        </w:rPr>
      </w:pPr>
      <w:r>
        <w:rPr>
          <w:rFonts w:cs="Calibri" w:ascii="Calibri" w:hAnsi="Calibri"/>
        </w:rPr>
      </w:r>
    </w:p>
    <w:p>
      <w:pPr>
        <w:pStyle w:val="Text"/>
        <w:rPr>
          <w:rFonts w:ascii="Calibri" w:hAnsi="Calibri" w:cs="Calibri"/>
          <w:lang w:eastAsia="ar-SA"/>
        </w:rPr>
      </w:pPr>
      <w:r>
        <w:rPr>
          <w:rFonts w:cs="Calibri" w:ascii="Calibri" w:hAnsi="Calibri"/>
          <w:lang w:eastAsia="ar-SA"/>
        </w:rPr>
        <w:t xml:space="preserve">Pfade auf Dateien und Verzeichnisse werden als relativ zum jeweilig in der Konfiguration angegebenen configRootDirectory interpretiert sofern diese nicht mit </w:t>
      </w:r>
      <w:r>
        <w:rPr>
          <w:rFonts w:cs="Calibri" w:ascii="Calibri" w:hAnsi="Calibri"/>
          <w:i/>
          <w:lang w:eastAsia="ar-SA"/>
        </w:rPr>
        <w:t>file:</w:t>
      </w:r>
      <w:r>
        <w:rPr>
          <w:rFonts w:cs="Calibri" w:ascii="Calibri" w:hAnsi="Calibri"/>
          <w:lang w:eastAsia="ar-SA"/>
        </w:rPr>
        <w:t xml:space="preserve"> beginnen.</w:t>
      </w:r>
    </w:p>
    <w:p>
      <w:pPr>
        <w:pStyle w:val="Text"/>
        <w:rPr>
          <w:rFonts w:ascii="Calibri" w:hAnsi="Calibri" w:cs="Calibri"/>
          <w:lang w:val="en-US" w:eastAsia="ar-SA"/>
        </w:rPr>
      </w:pPr>
      <w:r>
        <w:rPr>
          <w:rFonts w:cs="Calibri" w:ascii="Calibri" w:hAnsi="Calibri"/>
          <w:b/>
          <w:lang w:val="en-US" w:eastAsia="ar-SA"/>
        </w:rPr>
        <w:t xml:space="preserve">Beispiele: </w:t>
      </w:r>
    </w:p>
    <w:p>
      <w:pPr>
        <w:pStyle w:val="Text"/>
        <w:rPr>
          <w:rFonts w:ascii="Calibri" w:hAnsi="Calibri" w:cs="Calibri"/>
          <w:lang w:val="en-US"/>
        </w:rPr>
      </w:pPr>
      <w:r>
        <w:rPr>
          <w:rFonts w:cs="Calibri" w:ascii="Calibri" w:hAnsi="Calibri"/>
          <w:lang w:val="en-US" w:eastAsia="ar-SA"/>
        </w:rPr>
        <w:t xml:space="preserve">ConfigRootDirector: </w:t>
      </w:r>
      <w:r>
        <w:rPr>
          <w:rFonts w:cs="Calibri" w:ascii="Calibri" w:hAnsi="Calibri"/>
          <w:color w:val="000000"/>
          <w:sz w:val="18"/>
          <w:szCs w:val="18"/>
          <w:shd w:fill="FFFFFF" w:val="clear"/>
          <w:lang w:val="en-US" w:eastAsia="ar-SA"/>
        </w:rPr>
        <w:t>eidas.ms.core.configRootDir=</w:t>
      </w:r>
      <w:r>
        <w:rPr>
          <w:rStyle w:val="Internetverknpfung"/>
          <w:rFonts w:cs="Calibri" w:ascii="Calibri" w:hAnsi="Calibri"/>
          <w:color w:val="000000"/>
          <w:sz w:val="18"/>
          <w:szCs w:val="18"/>
          <w:shd w:fill="FFFFFF" w:val="clear"/>
          <w:lang w:val="en-US" w:eastAsia="ar-SA"/>
        </w:rPr>
        <w:t>file:/test/config/</w:t>
      </w:r>
    </w:p>
    <w:p>
      <w:pPr>
        <w:pStyle w:val="Text"/>
        <w:rPr>
          <w:rFonts w:ascii="Calibri" w:hAnsi="Calibri" w:cs="Calibri"/>
          <w:color w:val="000000"/>
          <w:sz w:val="18"/>
          <w:szCs w:val="18"/>
          <w:shd w:fill="FFFFFF" w:val="clear"/>
          <w:lang w:val="en-US"/>
        </w:rPr>
      </w:pPr>
      <w:r>
        <w:rPr>
          <w:rFonts w:cs="Calibri" w:ascii="Calibri" w:hAnsi="Calibri"/>
          <w:color w:val="000000"/>
          <w:sz w:val="18"/>
          <w:szCs w:val="18"/>
          <w:shd w:fill="FFFFFF" w:val="clear"/>
          <w:lang w:val="en-US"/>
        </w:rPr>
      </w:r>
    </w:p>
    <w:tbl>
      <w:tblPr>
        <w:tblStyle w:val="1045"/>
        <w:tblW w:w="9294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4a0" w:noHBand="0" w:noVBand="1" w:firstColumn="1" w:lastRow="0" w:lastColumn="0" w:firstRow="1"/>
      </w:tblPr>
      <w:tblGrid>
        <w:gridCol w:w="3787"/>
        <w:gridCol w:w="5506"/>
      </w:tblGrid>
      <w:tr>
        <w:trPr/>
        <w:tc>
          <w:tcPr>
            <w:tcW w:w="3787" w:type="dxa"/>
            <w:tcBorders>
              <w:bottom w:val="single" w:sz="12" w:space="0" w:color="656565"/>
            </w:tcBorders>
          </w:tcPr>
          <w:p>
            <w:pPr>
              <w:pStyle w:val="Normal"/>
              <w:widowControl w:val="false"/>
              <w:spacing w:before="0" w:after="0"/>
              <w:ind w:left="227" w:hanging="0"/>
              <w:jc w:val="center"/>
              <w:rPr>
                <w:rFonts w:ascii="Calibri" w:hAnsi="Calibri" w:cs="Calibri"/>
                <w:b/>
                <w:b/>
                <w:sz w:val="20"/>
              </w:rPr>
            </w:pPr>
            <w:r>
              <w:rPr>
                <w:rFonts w:eastAsia="Calibri" w:cs="Calibri" w:ascii="Calibri" w:hAnsi="Calibri"/>
                <w:b/>
                <w:color w:val="404040"/>
                <w:kern w:val="0"/>
                <w:sz w:val="20"/>
                <w:szCs w:val="22"/>
                <w:lang w:eastAsia="en-US" w:bidi="ar-SA"/>
              </w:rPr>
              <w:t>Konfigurationspfad</w:t>
            </w:r>
          </w:p>
        </w:tc>
        <w:tc>
          <w:tcPr>
            <w:tcW w:w="5506" w:type="dxa"/>
            <w:tcBorders>
              <w:bottom w:val="single" w:sz="12" w:space="0" w:color="656565"/>
            </w:tcBorders>
          </w:tcPr>
          <w:p>
            <w:pPr>
              <w:pStyle w:val="Normal"/>
              <w:widowControl w:val="false"/>
              <w:spacing w:before="0" w:after="0"/>
              <w:ind w:left="227" w:hanging="0"/>
              <w:jc w:val="center"/>
              <w:rPr>
                <w:rFonts w:ascii="Calibri" w:hAnsi="Calibri" w:cs="Calibri"/>
                <w:b/>
                <w:b/>
                <w:sz w:val="20"/>
              </w:rPr>
            </w:pPr>
            <w:r>
              <w:rPr>
                <w:rFonts w:eastAsia="Calibri" w:cs="Calibri" w:ascii="Calibri" w:hAnsi="Calibri"/>
                <w:b/>
                <w:color w:val="404040"/>
                <w:kern w:val="0"/>
                <w:sz w:val="20"/>
                <w:szCs w:val="22"/>
                <w:lang w:eastAsia="en-US" w:bidi="ar-SA"/>
              </w:rPr>
              <w:t>Absoluter Pfad über den die Ressource geladen wird</w:t>
            </w:r>
          </w:p>
        </w:tc>
      </w:tr>
      <w:tr>
        <w:trPr/>
        <w:tc>
          <w:tcPr>
            <w:tcW w:w="3787" w:type="dxa"/>
            <w:tcBorders/>
          </w:tcPr>
          <w:p>
            <w:pPr>
              <w:pStyle w:val="Normal"/>
              <w:widowControl w:val="false"/>
              <w:spacing w:before="0" w:after="0"/>
              <w:ind w:left="227" w:hanging="0"/>
              <w:jc w:val="left"/>
              <w:rPr>
                <w:rFonts w:ascii="Calibri" w:hAnsi="Calibri" w:cs="Calibri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gui/templates/</w:t>
            </w:r>
          </w:p>
        </w:tc>
        <w:tc>
          <w:tcPr>
            <w:tcW w:w="5506" w:type="dxa"/>
            <w:tcBorders/>
          </w:tcPr>
          <w:p>
            <w:pPr>
              <w:pStyle w:val="Normal"/>
              <w:widowControl w:val="false"/>
              <w:spacing w:before="0" w:after="0"/>
              <w:ind w:left="227" w:hanging="0"/>
              <w:jc w:val="left"/>
              <w:rPr>
                <w:rFonts w:ascii="Calibri" w:hAnsi="Calibri" w:cs="Calibri"/>
                <w:sz w:val="18"/>
                <w:szCs w:val="18"/>
                <w:lang w:val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val="en-US" w:eastAsia="en-US" w:bidi="ar-SA"/>
              </w:rPr>
              <w:t>file:/test/config/gui/templates/</w:t>
            </w:r>
          </w:p>
        </w:tc>
      </w:tr>
      <w:tr>
        <w:trPr/>
        <w:tc>
          <w:tcPr>
            <w:tcW w:w="3787" w:type="dxa"/>
            <w:tcBorders/>
          </w:tcPr>
          <w:p>
            <w:pPr>
              <w:pStyle w:val="Normal"/>
              <w:widowControl w:val="false"/>
              <w:spacing w:before="0" w:after="0"/>
              <w:ind w:left="227" w:hanging="0"/>
              <w:jc w:val="left"/>
              <w:rPr>
                <w:rFonts w:ascii="Calibri" w:hAnsi="Calibri" w:cs="Calibri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/gui/templates/</w:t>
            </w:r>
          </w:p>
        </w:tc>
        <w:tc>
          <w:tcPr>
            <w:tcW w:w="5506" w:type="dxa"/>
            <w:tcBorders/>
          </w:tcPr>
          <w:p>
            <w:pPr>
              <w:pStyle w:val="Normal"/>
              <w:widowControl w:val="false"/>
              <w:spacing w:before="0" w:after="0"/>
              <w:ind w:left="227" w:hanging="0"/>
              <w:jc w:val="left"/>
              <w:rPr>
                <w:rFonts w:ascii="Calibri" w:hAnsi="Calibri" w:cs="Calibri"/>
                <w:sz w:val="18"/>
                <w:szCs w:val="18"/>
                <w:lang w:val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val="en-US" w:eastAsia="en-US" w:bidi="ar-SA"/>
              </w:rPr>
              <w:t>file:/test/config/gui/templates/</w:t>
            </w:r>
          </w:p>
        </w:tc>
      </w:tr>
      <w:tr>
        <w:trPr/>
        <w:tc>
          <w:tcPr>
            <w:tcW w:w="3787" w:type="dxa"/>
            <w:tcBorders/>
          </w:tcPr>
          <w:p>
            <w:pPr>
              <w:pStyle w:val="Normal"/>
              <w:widowControl w:val="false"/>
              <w:spacing w:before="0" w:after="0"/>
              <w:ind w:left="227" w:hanging="0"/>
              <w:jc w:val="left"/>
              <w:rPr>
                <w:rFonts w:ascii="Calibri" w:hAnsi="Calibri" w:cs="Calibri"/>
                <w:color w:val="000000"/>
                <w:sz w:val="18"/>
                <w:szCs w:val="18"/>
                <w:shd w:fill="FFFFFF" w:val="clear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val="en-US" w:eastAsia="en-US" w:bidi="ar-SA"/>
              </w:rPr>
              <w:t>file: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/gui/templates/</w:t>
            </w:r>
          </w:p>
        </w:tc>
        <w:tc>
          <w:tcPr>
            <w:tcW w:w="5506" w:type="dxa"/>
            <w:tcBorders/>
          </w:tcPr>
          <w:p>
            <w:pPr>
              <w:pStyle w:val="Normal"/>
              <w:widowControl w:val="false"/>
              <w:spacing w:before="0" w:after="0"/>
              <w:ind w:left="227" w:hanging="0"/>
              <w:jc w:val="left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val="en-US" w:eastAsia="en-US" w:bidi="ar-SA"/>
              </w:rPr>
              <w:t>file: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/gui/templates/</w:t>
            </w:r>
          </w:p>
        </w:tc>
      </w:tr>
      <w:tr>
        <w:trPr/>
        <w:tc>
          <w:tcPr>
            <w:tcW w:w="3787" w:type="dxa"/>
            <w:tcBorders/>
          </w:tcPr>
          <w:p>
            <w:pPr>
              <w:pStyle w:val="Normal"/>
              <w:widowControl w:val="false"/>
              <w:spacing w:before="0" w:after="0"/>
              <w:ind w:left="227" w:hanging="0"/>
              <w:jc w:val="left"/>
              <w:rPr>
                <w:rFonts w:ascii="Calibri" w:hAnsi="Calibri" w:cs="Calibri"/>
                <w:color w:val="000000"/>
                <w:sz w:val="18"/>
                <w:szCs w:val="18"/>
                <w:shd w:fill="FFFFFF" w:val="clear"/>
                <w:lang w:val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val="en-US" w:eastAsia="en-US" w:bidi="ar-SA"/>
              </w:rPr>
              <w:t>file:/gui/test/test1.html</w:t>
            </w:r>
          </w:p>
        </w:tc>
        <w:tc>
          <w:tcPr>
            <w:tcW w:w="5506" w:type="dxa"/>
            <w:tcBorders/>
          </w:tcPr>
          <w:p>
            <w:pPr>
              <w:pStyle w:val="Normal"/>
              <w:widowControl w:val="false"/>
              <w:spacing w:before="0" w:after="0"/>
              <w:ind w:left="227" w:hanging="0"/>
              <w:jc w:val="left"/>
              <w:rPr>
                <w:rFonts w:ascii="Calibri" w:hAnsi="Calibri" w:cs="Calibri"/>
                <w:sz w:val="18"/>
                <w:szCs w:val="18"/>
                <w:lang w:val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val="en-US" w:eastAsia="en-US" w:bidi="ar-SA"/>
              </w:rPr>
              <w:t>file:/gui/test/test1.html</w:t>
            </w:r>
          </w:p>
        </w:tc>
      </w:tr>
      <w:tr>
        <w:trPr/>
        <w:tc>
          <w:tcPr>
            <w:tcW w:w="3787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cs="Calibri"/>
                <w:color w:val="000000"/>
                <w:sz w:val="18"/>
                <w:szCs w:val="18"/>
                <w:shd w:fill="FFFFFF" w:val="clear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val="en-US" w:eastAsia="en-US" w:bidi="ar-SA"/>
              </w:rPr>
              <w:t>gui/test/test1.html</w:t>
            </w:r>
          </w:p>
        </w:tc>
        <w:tc>
          <w:tcPr>
            <w:tcW w:w="5506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cs="Calibri"/>
                <w:color w:val="000000"/>
                <w:sz w:val="18"/>
                <w:szCs w:val="18"/>
                <w:shd w:fill="FFFFFF" w:val="clear"/>
                <w:lang w:val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val="en-US" w:eastAsia="en-US" w:bidi="ar-SA"/>
              </w:rPr>
              <w:t>file:/test/config/gui/test/test1.html</w:t>
            </w:r>
          </w:p>
        </w:tc>
      </w:tr>
    </w:tbl>
    <w:p>
      <w:pPr>
        <w:pStyle w:val="Normal"/>
        <w:rPr>
          <w:rFonts w:ascii="Calibri" w:hAnsi="Calibri" w:eastAsia="Calibri" w:cs="Calibri"/>
          <w:color w:val="000000"/>
          <w:sz w:val="18"/>
          <w:szCs w:val="18"/>
          <w:shd w:fill="FFFFFF" w:val="clear"/>
          <w:lang w:val="en-US"/>
        </w:rPr>
      </w:pPr>
      <w:r>
        <w:rPr>
          <w:rFonts w:eastAsia="Calibri" w:cs="Calibri" w:ascii="Calibri" w:hAnsi="Calibri"/>
          <w:color w:val="000000"/>
          <w:sz w:val="18"/>
          <w:szCs w:val="18"/>
          <w:shd w:fill="FFFFFF" w:val="clear"/>
          <w:lang w:val="en-US"/>
        </w:rPr>
      </w:r>
    </w:p>
    <w:p>
      <w:pPr>
        <w:pStyle w:val="Berschrift3"/>
        <w:numPr>
          <w:ilvl w:val="3"/>
          <w:numId w:val="25"/>
        </w:numPr>
        <w:ind w:left="709" w:hanging="709"/>
        <w:rPr>
          <w:rFonts w:ascii="Calibri" w:hAnsi="Calibri" w:cs="Calibri"/>
        </w:rPr>
      </w:pPr>
      <w:bookmarkStart w:id="7" w:name="__RefHeading___Toc3362_3963215250"/>
      <w:bookmarkEnd w:id="7"/>
      <w:r>
        <w:rPr>
          <w:rFonts w:cs="Calibri" w:ascii="Calibri" w:hAnsi="Calibri"/>
        </w:rPr>
        <w:t>Öffentliche Endpunkte am MS-Connector</w:t>
      </w:r>
    </w:p>
    <w:p>
      <w:pPr>
        <w:pStyle w:val="Textkrper"/>
        <w:rPr>
          <w:rFonts w:ascii="Calibri" w:hAnsi="Calibri" w:cs="Calibri"/>
        </w:rPr>
      </w:pPr>
      <w:r>
        <w:rPr>
          <w:rFonts w:cs="Calibri" w:ascii="Calibri" w:hAnsi="Calibri"/>
        </w:rPr>
      </w:r>
    </w:p>
    <w:p>
      <w:pPr>
        <w:pStyle w:val="Textkrper"/>
        <w:rPr>
          <w:rFonts w:ascii="Calibri" w:hAnsi="Calibri" w:cs="Calibri"/>
        </w:rPr>
      </w:pPr>
      <w:r>
        <w:rPr>
          <w:rFonts w:cs="Calibri" w:ascii="Calibri" w:hAnsi="Calibri"/>
        </w:rPr>
        <w:t>Der MS-Connector stellt öffentliche benötigte Services an folgenden End-Punkten zur Verfügung.</w:t>
      </w:r>
    </w:p>
    <w:p>
      <w:pPr>
        <w:pStyle w:val="Textkrper"/>
        <w:rPr>
          <w:rFonts w:ascii="Calibri" w:hAnsi="Calibri" w:cs="Calibri"/>
        </w:rPr>
      </w:pPr>
      <w:r>
        <w:rPr>
          <w:rFonts w:cs="Calibri" w:ascii="Calibri" w:hAnsi="Calibri"/>
        </w:rPr>
      </w:r>
    </w:p>
    <w:tbl>
      <w:tblPr>
        <w:tblStyle w:val="1045"/>
        <w:tblW w:w="9294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4a0" w:noHBand="0" w:noVBand="1" w:firstColumn="1" w:lastRow="0" w:lastColumn="0" w:firstRow="1"/>
      </w:tblPr>
      <w:tblGrid>
        <w:gridCol w:w="3080"/>
        <w:gridCol w:w="6213"/>
      </w:tblGrid>
      <w:tr>
        <w:trPr/>
        <w:tc>
          <w:tcPr>
            <w:tcW w:w="3080" w:type="dxa"/>
            <w:tcBorders>
              <w:bottom w:val="single" w:sz="12" w:space="0" w:color="656565"/>
            </w:tcBorders>
          </w:tcPr>
          <w:p>
            <w:pPr>
              <w:pStyle w:val="Normal"/>
              <w:widowControl w:val="false"/>
              <w:spacing w:before="0" w:after="0"/>
              <w:ind w:left="227" w:hanging="0"/>
              <w:jc w:val="center"/>
              <w:rPr>
                <w:rFonts w:ascii="Calibri" w:hAnsi="Calibri" w:eastAsia="Calibri" w:cs="Calibri"/>
                <w:b/>
                <w:b/>
                <w:sz w:val="20"/>
                <w:szCs w:val="22"/>
                <w:lang w:eastAsia="en-US"/>
              </w:rPr>
            </w:pPr>
            <w:r>
              <w:rPr>
                <w:rFonts w:eastAsia="Calibri" w:cs="Calibri" w:ascii="Calibri" w:hAnsi="Calibri"/>
                <w:b/>
                <w:color w:val="404040"/>
                <w:kern w:val="0"/>
                <w:sz w:val="20"/>
                <w:szCs w:val="22"/>
                <w:lang w:eastAsia="en-US" w:bidi="ar-SA"/>
              </w:rPr>
              <w:t>Endpunkt</w:t>
            </w:r>
          </w:p>
        </w:tc>
        <w:tc>
          <w:tcPr>
            <w:tcW w:w="6213" w:type="dxa"/>
            <w:tcBorders>
              <w:bottom w:val="single" w:sz="12" w:space="0" w:color="656565"/>
            </w:tcBorders>
          </w:tcPr>
          <w:p>
            <w:pPr>
              <w:pStyle w:val="Normal"/>
              <w:widowControl w:val="false"/>
              <w:spacing w:before="0" w:after="0"/>
              <w:jc w:val="center"/>
              <w:rPr>
                <w:rFonts w:ascii="Calibri" w:hAnsi="Calibri" w:eastAsia="Calibri" w:cs="Calibri"/>
                <w:b/>
                <w:b/>
                <w:sz w:val="20"/>
                <w:szCs w:val="22"/>
                <w:lang w:eastAsia="en-US"/>
              </w:rPr>
            </w:pPr>
            <w:r>
              <w:rPr>
                <w:rFonts w:eastAsia="Calibri" w:cs="Calibri" w:ascii="Calibri" w:hAnsi="Calibri"/>
                <w:b/>
                <w:color w:val="404040"/>
                <w:kern w:val="0"/>
                <w:sz w:val="20"/>
                <w:szCs w:val="22"/>
                <w:lang w:eastAsia="en-US" w:bidi="ar-SA"/>
              </w:rPr>
              <w:t>Beschreibung</w:t>
            </w:r>
          </w:p>
        </w:tc>
      </w:tr>
      <w:tr>
        <w:trPr/>
        <w:tc>
          <w:tcPr>
            <w:tcW w:w="3080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cs="Calibri"/>
                <w:color w:val="2A00FF"/>
                <w:sz w:val="20"/>
                <w:shd w:fill="E8F2FE" w:val="clear"/>
              </w:rPr>
            </w:pPr>
            <w:r>
              <w:rPr>
                <w:rFonts w:eastAsia="Calibri" w:cs="Calibri" w:ascii="Calibri" w:hAnsi="Calibri"/>
                <w:color w:val="2A00FF"/>
                <w:kern w:val="0"/>
                <w:sz w:val="20"/>
                <w:szCs w:val="20"/>
                <w:shd w:fill="E8F2FE" w:val="clear"/>
                <w:lang w:eastAsia="en-US" w:bidi="ar-SA"/>
              </w:rPr>
              <w:t>/pvp/metadata</w:t>
            </w:r>
          </w:p>
        </w:tc>
        <w:tc>
          <w:tcPr>
            <w:tcW w:w="6213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cs="Calibri"/>
                <w:color w:val="000000"/>
                <w:sz w:val="18"/>
                <w:szCs w:val="18"/>
                <w:shd w:fill="FFFFFF" w:val="clear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SAML2 Metadaten des MS-Connector</w:t>
            </w:r>
          </w:p>
        </w:tc>
      </w:tr>
      <w:tr>
        <w:trPr/>
        <w:tc>
          <w:tcPr>
            <w:tcW w:w="3080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cs="Calibri"/>
                <w:color w:val="2A00FF"/>
                <w:sz w:val="20"/>
                <w:shd w:fill="E8F2FE" w:val="clear"/>
              </w:rPr>
            </w:pPr>
            <w:r>
              <w:rPr>
                <w:rFonts w:eastAsia="Calibri" w:cs="Calibri" w:ascii="Calibri" w:hAnsi="Calibri"/>
                <w:color w:val="2A00FF"/>
                <w:kern w:val="0"/>
                <w:sz w:val="20"/>
                <w:szCs w:val="20"/>
                <w:shd w:fill="E8F2FE" w:val="clear"/>
                <w:lang w:eastAsia="en-US" w:bidi="ar-SA"/>
              </w:rPr>
              <w:t>/pvp/post</w:t>
            </w:r>
          </w:p>
        </w:tc>
        <w:tc>
          <w:tcPr>
            <w:tcW w:w="6213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cs="Calibri"/>
                <w:color w:val="000000"/>
                <w:sz w:val="18"/>
                <w:szCs w:val="18"/>
                <w:shd w:fill="FFFFFF" w:val="clear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SAML2 POST-Binding Endpunkt des MS-Connector</w:t>
            </w:r>
          </w:p>
        </w:tc>
      </w:tr>
      <w:tr>
        <w:trPr/>
        <w:tc>
          <w:tcPr>
            <w:tcW w:w="3080" w:type="dxa"/>
            <w:tcBorders/>
          </w:tcPr>
          <w:p>
            <w:pPr>
              <w:pStyle w:val="Normal"/>
              <w:widowControl w:val="false"/>
              <w:spacing w:before="0" w:after="0"/>
              <w:ind w:hanging="0"/>
              <w:jc w:val="left"/>
              <w:rPr>
                <w:rFonts w:ascii="Calibri" w:hAnsi="Calibri" w:eastAsia="Calibri" w:cs="Calibri"/>
                <w:b w:val="false"/>
                <w:b w:val="false"/>
                <w:bCs w:val="false"/>
                <w:color w:val="2A00FF"/>
                <w:kern w:val="0"/>
                <w:sz w:val="20"/>
                <w:szCs w:val="20"/>
                <w:shd w:fill="E8F2FE" w:val="clear"/>
                <w:lang w:val="de-DE" w:eastAsia="en-US" w:bidi="ar-SA"/>
              </w:rPr>
            </w:pPr>
            <w:r>
              <w:rPr>
                <w:rFonts w:eastAsia="Calibri" w:cs="Calibri" w:ascii="Calibri" w:hAnsi="Calibri"/>
                <w:b w:val="false"/>
                <w:bCs w:val="false"/>
                <w:color w:val="2A00FF"/>
                <w:kern w:val="0"/>
                <w:sz w:val="20"/>
                <w:szCs w:val="20"/>
                <w:shd w:fill="E8F2FE" w:val="clear"/>
                <w:lang w:val="de-DE" w:eastAsia="en-US" w:bidi="ar-SA"/>
              </w:rPr>
              <w:t>/pvp/redirect</w:t>
            </w:r>
          </w:p>
        </w:tc>
        <w:tc>
          <w:tcPr>
            <w:tcW w:w="6213" w:type="dxa"/>
            <w:tcBorders/>
          </w:tcPr>
          <w:p>
            <w:pPr>
              <w:pStyle w:val="Normal"/>
              <w:widowControl w:val="false"/>
              <w:spacing w:before="0" w:after="0"/>
              <w:ind w:hanging="0"/>
              <w:jc w:val="left"/>
              <w:rPr>
                <w:rFonts w:ascii="Calibri" w:hAnsi="Calibri" w:eastAsia="Calibri" w:cs="Calibri"/>
                <w:b w:val="false"/>
                <w:b w:val="false"/>
                <w:bCs w:val="false"/>
                <w:color w:val="000000"/>
                <w:kern w:val="0"/>
                <w:sz w:val="18"/>
                <w:szCs w:val="18"/>
                <w:shd w:fill="FFFFFF" w:val="clear"/>
                <w:lang w:val="de-DE" w:eastAsia="en-US" w:bidi="ar-SA"/>
              </w:rPr>
            </w:pPr>
            <w:r>
              <w:rPr>
                <w:rFonts w:eastAsia="Calibri" w:cs="Calibri" w:ascii="Calibri" w:hAnsi="Calibri"/>
                <w:b w:val="false"/>
                <w:bCs w:val="false"/>
                <w:color w:val="000000"/>
                <w:kern w:val="0"/>
                <w:sz w:val="18"/>
                <w:szCs w:val="18"/>
                <w:shd w:fill="FFFFFF" w:val="clear"/>
                <w:lang w:val="de-DE" w:eastAsia="en-US" w:bidi="ar-SA"/>
              </w:rPr>
              <w:t>SAML2 Redirect-Binding Endpunkt des MS-Connector</w:t>
            </w:r>
          </w:p>
        </w:tc>
      </w:tr>
      <w:tr>
        <w:trPr/>
        <w:tc>
          <w:tcPr>
            <w:tcW w:w="3080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cs="Calibri"/>
                <w:color w:val="2A00FF"/>
                <w:sz w:val="20"/>
                <w:shd w:fill="E8F2FE" w:val="clear"/>
              </w:rPr>
            </w:pPr>
            <w:r>
              <w:rPr>
                <w:rFonts w:cs="Calibri" w:ascii="Calibri" w:hAnsi="Calibri"/>
                <w:color w:val="2A00FF"/>
                <w:sz w:val="20"/>
                <w:shd w:fill="E8F2FE" w:val="clear"/>
              </w:rPr>
            </w:r>
          </w:p>
        </w:tc>
        <w:tc>
          <w:tcPr>
            <w:tcW w:w="6213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cs="Calibri"/>
                <w:color w:val="000000"/>
                <w:sz w:val="18"/>
                <w:szCs w:val="18"/>
                <w:shd w:fill="FFFFFF" w:val="clear"/>
              </w:rPr>
            </w:pPr>
            <w:r>
              <w:rPr>
                <w:rFonts w:cs="Calibri" w:ascii="Calibri" w:hAnsi="Calibri"/>
                <w:color w:val="000000"/>
                <w:sz w:val="18"/>
                <w:szCs w:val="18"/>
                <w:shd w:fill="FFFFFF" w:val="clear"/>
              </w:rPr>
            </w:r>
          </w:p>
        </w:tc>
      </w:tr>
      <w:tr>
        <w:trPr/>
        <w:tc>
          <w:tcPr>
            <w:tcW w:w="3080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cs="Calibri"/>
                <w:color w:val="2A00FF"/>
                <w:sz w:val="20"/>
                <w:shd w:fill="E8F2FE" w:val="clear"/>
              </w:rPr>
            </w:pPr>
            <w:r>
              <w:rPr>
                <w:rFonts w:eastAsia="Calibri" w:cs="Calibri" w:ascii="Calibri" w:hAnsi="Calibri"/>
                <w:color w:val="2A00FF"/>
                <w:kern w:val="0"/>
                <w:sz w:val="20"/>
                <w:szCs w:val="20"/>
                <w:shd w:fill="E8F2FE" w:val="clear"/>
                <w:lang w:eastAsia="en-US" w:bidi="ar-SA"/>
              </w:rPr>
              <w:t>/myHomeCountry</w:t>
            </w:r>
          </w:p>
        </w:tc>
        <w:tc>
          <w:tcPr>
            <w:tcW w:w="6213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cs="Calibri"/>
                <w:color w:val="000000"/>
                <w:sz w:val="18"/>
                <w:szCs w:val="18"/>
                <w:shd w:fill="FFFFFF" w:val="clear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Endpunkt für Länderauswahl</w:t>
            </w:r>
          </w:p>
        </w:tc>
      </w:tr>
      <w:tr>
        <w:trPr/>
        <w:tc>
          <w:tcPr>
            <w:tcW w:w="3080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cs="Calibri"/>
                <w:color w:val="2A00FF"/>
                <w:sz w:val="20"/>
                <w:shd w:fill="E8F2FE" w:val="clear"/>
              </w:rPr>
            </w:pPr>
            <w:r>
              <w:rPr>
                <w:rFonts w:cs="Calibri" w:ascii="Calibri" w:hAnsi="Calibri"/>
                <w:color w:val="2A00FF"/>
                <w:sz w:val="20"/>
                <w:shd w:fill="E8F2FE" w:val="clear"/>
              </w:rPr>
            </w:r>
          </w:p>
        </w:tc>
        <w:tc>
          <w:tcPr>
            <w:tcW w:w="6213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cs="Calibri"/>
                <w:color w:val="000000"/>
                <w:sz w:val="18"/>
                <w:szCs w:val="18"/>
                <w:shd w:fill="FFFFFF" w:val="clear"/>
              </w:rPr>
            </w:pPr>
            <w:r>
              <w:rPr>
                <w:rFonts w:cs="Calibri" w:ascii="Calibri" w:hAnsi="Calibri"/>
                <w:color w:val="000000"/>
                <w:sz w:val="18"/>
                <w:szCs w:val="18"/>
                <w:shd w:fill="FFFFFF" w:val="clear"/>
              </w:rPr>
            </w:r>
          </w:p>
        </w:tc>
      </w:tr>
      <w:tr>
        <w:trPr/>
        <w:tc>
          <w:tcPr>
            <w:tcW w:w="3080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2A00FF"/>
                <w:sz w:val="20"/>
                <w:shd w:fill="E8F2FE" w:val="clear"/>
                <w:lang w:eastAsia="en-US"/>
              </w:rPr>
            </w:pPr>
            <w:r>
              <w:rPr>
                <w:rFonts w:eastAsia="Calibri" w:cs="Calibri" w:ascii="Calibri" w:hAnsi="Calibri"/>
                <w:color w:val="2A00FF"/>
                <w:kern w:val="0"/>
                <w:sz w:val="20"/>
                <w:szCs w:val="20"/>
                <w:shd w:fill="E8F2FE" w:val="clear"/>
                <w:lang w:eastAsia="en-US" w:bidi="ar-SA"/>
              </w:rPr>
              <w:t>/eidas/light/sp/post</w:t>
            </w:r>
          </w:p>
        </w:tc>
        <w:tc>
          <w:tcPr>
            <w:tcW w:w="6213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cs="Calibri"/>
                <w:color w:val="000000"/>
                <w:sz w:val="18"/>
                <w:szCs w:val="18"/>
                <w:shd w:fill="FFFFFF" w:val="clear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Endpunkte für Kommunikation mit eIDAS Referenzimplementierung</w:t>
            </w:r>
          </w:p>
        </w:tc>
      </w:tr>
      <w:tr>
        <w:trPr/>
        <w:tc>
          <w:tcPr>
            <w:tcW w:w="3080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2A00FF"/>
                <w:sz w:val="20"/>
                <w:shd w:fill="E8F2FE" w:val="clear"/>
                <w:lang w:eastAsia="en-US"/>
              </w:rPr>
            </w:pPr>
            <w:r>
              <w:rPr>
                <w:rFonts w:eastAsia="Calibri" w:cs="Calibri" w:ascii="Calibri" w:hAnsi="Calibri"/>
                <w:color w:val="2A00FF"/>
                <w:kern w:val="0"/>
                <w:sz w:val="20"/>
                <w:szCs w:val="20"/>
                <w:shd w:fill="E8F2FE" w:val="clear"/>
                <w:lang w:eastAsia="en-US" w:bidi="ar-SA"/>
              </w:rPr>
              <w:t>/eidas/light/sp/redirect</w:t>
            </w:r>
          </w:p>
        </w:tc>
        <w:tc>
          <w:tcPr>
            <w:tcW w:w="6213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cs="Calibri"/>
                <w:color w:val="000000"/>
                <w:sz w:val="18"/>
                <w:szCs w:val="18"/>
                <w:shd w:fill="FFFFFF" w:val="clear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Endpunkte für Kommunikation mit eIDAS Referenzimplementierung</w:t>
            </w:r>
          </w:p>
        </w:tc>
      </w:tr>
      <w:tr>
        <w:trPr/>
        <w:tc>
          <w:tcPr>
            <w:tcW w:w="3080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2A00FF"/>
                <w:sz w:val="20"/>
                <w:shd w:fill="E8F2FE" w:val="clear"/>
                <w:lang w:eastAsia="en-US"/>
              </w:rPr>
            </w:pPr>
            <w:r>
              <w:rPr>
                <w:rFonts w:eastAsia="Calibri" w:cs="Calibri" w:ascii="Calibri" w:hAnsi="Calibri"/>
                <w:color w:val="2A00FF"/>
                <w:sz w:val="20"/>
                <w:shd w:fill="E8F2FE" w:val="clear"/>
                <w:lang w:eastAsia="en-US"/>
              </w:rPr>
            </w:r>
          </w:p>
        </w:tc>
        <w:tc>
          <w:tcPr>
            <w:tcW w:w="6213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cs="Calibri"/>
                <w:color w:val="000000"/>
                <w:sz w:val="18"/>
                <w:szCs w:val="18"/>
                <w:shd w:fill="FFFFFF" w:val="clear"/>
              </w:rPr>
            </w:pPr>
            <w:r>
              <w:rPr>
                <w:rFonts w:cs="Calibri" w:ascii="Calibri" w:hAnsi="Calibri"/>
                <w:color w:val="000000"/>
                <w:sz w:val="18"/>
                <w:szCs w:val="18"/>
                <w:shd w:fill="FFFFFF" w:val="clear"/>
              </w:rPr>
            </w:r>
          </w:p>
        </w:tc>
      </w:tr>
      <w:tr>
        <w:trPr/>
        <w:tc>
          <w:tcPr>
            <w:tcW w:w="3080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cs="Calibri"/>
                <w:color w:val="2A00FF"/>
                <w:sz w:val="20"/>
                <w:shd w:fill="E8F2FE" w:val="clear"/>
              </w:rPr>
            </w:pPr>
            <w:r>
              <w:rPr>
                <w:rFonts w:eastAsia="Calibri" w:cs="Calibri" w:ascii="Calibri" w:hAnsi="Calibri"/>
                <w:color w:val="2A00FF"/>
                <w:kern w:val="0"/>
                <w:sz w:val="20"/>
                <w:szCs w:val="20"/>
                <w:shd w:fill="E8F2FE" w:val="clear"/>
                <w:lang w:eastAsia="en-US" w:bidi="ar-SA"/>
              </w:rPr>
              <w:t>/sp/idaustria/metadata</w:t>
            </w:r>
          </w:p>
        </w:tc>
        <w:tc>
          <w:tcPr>
            <w:tcW w:w="6213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cs="Calibri"/>
                <w:color w:val="000000"/>
                <w:sz w:val="18"/>
                <w:szCs w:val="18"/>
                <w:shd w:fill="FFFFFF" w:val="clear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SAML2 Metadaten des ID Austria Clients im MS-Connector</w:t>
            </w:r>
          </w:p>
        </w:tc>
      </w:tr>
      <w:tr>
        <w:trPr/>
        <w:tc>
          <w:tcPr>
            <w:tcW w:w="3080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cs="Calibri"/>
                <w:color w:val="2A00FF"/>
                <w:sz w:val="20"/>
                <w:shd w:fill="E8F2FE" w:val="clear"/>
              </w:rPr>
            </w:pPr>
            <w:r>
              <w:rPr>
                <w:rFonts w:eastAsia="Calibri" w:cs="Calibri" w:ascii="Calibri" w:hAnsi="Calibri"/>
                <w:color w:val="2A00FF"/>
                <w:kern w:val="0"/>
                <w:sz w:val="20"/>
                <w:szCs w:val="20"/>
                <w:shd w:fill="E8F2FE" w:val="clear"/>
                <w:lang w:eastAsia="en-US" w:bidi="ar-SA"/>
              </w:rPr>
              <w:t>/sp/idaustria/post</w:t>
            </w:r>
          </w:p>
        </w:tc>
        <w:tc>
          <w:tcPr>
            <w:tcW w:w="6213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cs="Calibri"/>
                <w:color w:val="000000"/>
                <w:sz w:val="18"/>
                <w:szCs w:val="18"/>
                <w:shd w:fill="FFFFFF" w:val="clear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SAML2 POST-Binding Endpunkt des ID Austria Clients im MS-Connector</w:t>
            </w:r>
          </w:p>
        </w:tc>
      </w:tr>
      <w:tr>
        <w:trPr/>
        <w:tc>
          <w:tcPr>
            <w:tcW w:w="3080" w:type="dxa"/>
            <w:tcBorders/>
          </w:tcPr>
          <w:p>
            <w:pPr>
              <w:pStyle w:val="Normal"/>
              <w:widowControl w:val="false"/>
              <w:spacing w:before="0" w:after="0"/>
              <w:ind w:hanging="0"/>
              <w:jc w:val="left"/>
              <w:rPr>
                <w:rFonts w:ascii="Calibri" w:hAnsi="Calibri" w:eastAsia="Calibri" w:cs="Calibri"/>
                <w:b w:val="false"/>
                <w:b w:val="false"/>
                <w:bCs w:val="false"/>
                <w:color w:val="2A00FF"/>
                <w:kern w:val="0"/>
                <w:sz w:val="20"/>
                <w:szCs w:val="20"/>
                <w:shd w:fill="E8F2FE" w:val="clear"/>
                <w:lang w:val="de-DE" w:eastAsia="en-US" w:bidi="ar-SA"/>
              </w:rPr>
            </w:pPr>
            <w:r>
              <w:rPr>
                <w:rFonts w:eastAsia="Calibri" w:cs="Calibri" w:ascii="Calibri" w:hAnsi="Calibri"/>
                <w:b w:val="false"/>
                <w:bCs w:val="false"/>
                <w:color w:val="2A00FF"/>
                <w:kern w:val="0"/>
                <w:sz w:val="20"/>
                <w:szCs w:val="20"/>
                <w:shd w:fill="E8F2FE" w:val="clear"/>
                <w:lang w:val="de-DE" w:eastAsia="en-US" w:bidi="ar-SA"/>
              </w:rPr>
              <w:t>/sp/idaustria/redirect</w:t>
            </w:r>
          </w:p>
        </w:tc>
        <w:tc>
          <w:tcPr>
            <w:tcW w:w="6213" w:type="dxa"/>
            <w:tcBorders/>
          </w:tcPr>
          <w:p>
            <w:pPr>
              <w:pStyle w:val="Normal"/>
              <w:widowControl w:val="false"/>
              <w:spacing w:before="0" w:after="0"/>
              <w:ind w:hanging="0"/>
              <w:jc w:val="left"/>
              <w:rPr>
                <w:rFonts w:ascii="Calibri" w:hAnsi="Calibri" w:eastAsia="Calibri" w:cs="Calibri"/>
                <w:b w:val="false"/>
                <w:b w:val="false"/>
                <w:bCs w:val="false"/>
                <w:color w:val="000000"/>
                <w:kern w:val="0"/>
                <w:sz w:val="18"/>
                <w:szCs w:val="18"/>
                <w:shd w:fill="FFFFFF" w:val="clear"/>
                <w:lang w:val="de-DE" w:eastAsia="en-US" w:bidi="ar-SA"/>
              </w:rPr>
            </w:pPr>
            <w:r>
              <w:rPr>
                <w:rFonts w:eastAsia="Calibri" w:cs="Calibri" w:ascii="Calibri" w:hAnsi="Calibri"/>
                <w:b w:val="false"/>
                <w:bCs w:val="false"/>
                <w:color w:val="000000"/>
                <w:kern w:val="0"/>
                <w:sz w:val="18"/>
                <w:szCs w:val="18"/>
                <w:shd w:fill="FFFFFF" w:val="clear"/>
                <w:lang w:val="de-DE" w:eastAsia="en-US" w:bidi="ar-SA"/>
              </w:rPr>
              <w:t>SAML2 Redirect-Binding Endpunkt des ID Austria Clients im MS-Connector</w:t>
            </w:r>
          </w:p>
        </w:tc>
      </w:tr>
      <w:tr>
        <w:trPr/>
        <w:tc>
          <w:tcPr>
            <w:tcW w:w="3080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2A00FF"/>
                <w:sz w:val="20"/>
                <w:shd w:fill="E8F2FE" w:val="clear"/>
                <w:lang w:eastAsia="en-US"/>
              </w:rPr>
            </w:pPr>
            <w:r>
              <w:rPr>
                <w:rFonts w:eastAsia="Calibri" w:cs="Calibri" w:ascii="Calibri" w:hAnsi="Calibri"/>
                <w:color w:val="2A00FF"/>
                <w:sz w:val="20"/>
                <w:shd w:fill="E8F2FE" w:val="clear"/>
                <w:lang w:eastAsia="en-US"/>
              </w:rPr>
            </w:r>
          </w:p>
        </w:tc>
        <w:tc>
          <w:tcPr>
            <w:tcW w:w="6213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cs="Calibri"/>
                <w:color w:val="000000"/>
                <w:sz w:val="18"/>
                <w:szCs w:val="18"/>
                <w:shd w:fill="FFFFFF" w:val="clear"/>
              </w:rPr>
            </w:pPr>
            <w:r>
              <w:rPr>
                <w:rFonts w:cs="Calibri" w:ascii="Calibri" w:hAnsi="Calibri"/>
                <w:color w:val="000000"/>
                <w:sz w:val="18"/>
                <w:szCs w:val="18"/>
                <w:shd w:fill="FFFFFF" w:val="clear"/>
              </w:rPr>
            </w:r>
          </w:p>
        </w:tc>
      </w:tr>
      <w:tr>
        <w:trPr/>
        <w:tc>
          <w:tcPr>
            <w:tcW w:w="3080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cs="Calibri"/>
                <w:color w:val="2A00FF"/>
                <w:sz w:val="20"/>
                <w:shd w:fill="E8F2FE" w:val="clear"/>
              </w:rPr>
            </w:pPr>
            <w:r>
              <w:rPr>
                <w:rFonts w:eastAsia="Calibri" w:cs="Calibri" w:ascii="Calibri" w:hAnsi="Calibri"/>
                <w:color w:val="2A00FF"/>
                <w:kern w:val="0"/>
                <w:sz w:val="20"/>
                <w:szCs w:val="20"/>
                <w:shd w:fill="E8F2FE" w:val="clear"/>
                <w:lang w:val="en-US" w:eastAsia="en-US" w:bidi="ar-SA"/>
              </w:rPr>
              <w:t>/actuator/*</w:t>
            </w:r>
          </w:p>
        </w:tc>
        <w:tc>
          <w:tcPr>
            <w:tcW w:w="6213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cs="Calibri"/>
                <w:color w:val="000000"/>
                <w:sz w:val="18"/>
                <w:szCs w:val="18"/>
                <w:shd w:fill="FFFFFF" w:val="clear"/>
                <w:lang w:val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val="en-US" w:eastAsia="en-US" w:bidi="ar-SA"/>
              </w:rPr>
              <w:t>Spring Actuator HealthCheck und Infos</w:t>
            </w:r>
          </w:p>
        </w:tc>
      </w:tr>
    </w:tbl>
    <w:p>
      <w:pPr>
        <w:pStyle w:val="Normal"/>
        <w:rPr>
          <w:rFonts w:ascii="Calibri" w:hAnsi="Calibri" w:cs="Calibri"/>
          <w:lang w:val="en-US"/>
        </w:rPr>
      </w:pPr>
      <w:r>
        <w:rPr>
          <w:rFonts w:cs="Calibri" w:ascii="Calibri" w:hAnsi="Calibri"/>
          <w:lang w:val="en-US"/>
        </w:rPr>
      </w:r>
    </w:p>
    <w:p>
      <w:pPr>
        <w:pStyle w:val="Textkrper"/>
        <w:rPr>
          <w:rFonts w:ascii="Calibri" w:hAnsi="Calibri" w:cs="Calibri"/>
          <w:lang w:val="en-US"/>
        </w:rPr>
      </w:pPr>
      <w:r>
        <w:rPr>
          <w:rFonts w:cs="Calibri" w:ascii="Calibri" w:hAnsi="Calibri"/>
          <w:lang w:val="en-US"/>
        </w:rPr>
      </w:r>
    </w:p>
    <w:p>
      <w:pPr>
        <w:pStyle w:val="Berschrift2"/>
        <w:ind w:left="709" w:hanging="709"/>
        <w:rPr>
          <w:rFonts w:ascii="Calibri" w:hAnsi="Calibri" w:cs="Calibri"/>
        </w:rPr>
      </w:pPr>
      <w:bookmarkStart w:id="8" w:name="__RefHeading___Toc3368_3963215250"/>
      <w:bookmarkStart w:id="9" w:name="_Toc4"/>
      <w:bookmarkEnd w:id="8"/>
      <w:r>
        <w:rPr>
          <w:rFonts w:cs="Calibri" w:ascii="Calibri" w:hAnsi="Calibri"/>
        </w:rPr>
        <w:t>Konfigurationsparameter</w:t>
      </w:r>
      <w:bookmarkEnd w:id="9"/>
    </w:p>
    <w:p>
      <w:pPr>
        <w:pStyle w:val="Textkrper"/>
        <w:rPr>
          <w:rFonts w:ascii="Calibri" w:hAnsi="Calibri" w:cs="Calibri"/>
        </w:rPr>
      </w:pPr>
      <w:r>
        <w:rPr>
          <w:rFonts w:cs="Calibri" w:ascii="Calibri" w:hAnsi="Calibri"/>
        </w:rPr>
      </w:r>
    </w:p>
    <w:p>
      <w:pPr>
        <w:pStyle w:val="Textkrper"/>
        <w:rPr>
          <w:rFonts w:ascii="Calibri" w:hAnsi="Calibri" w:cs="Calibri"/>
        </w:rPr>
      </w:pPr>
      <w:r>
        <w:rPr>
          <w:rFonts w:cs="Calibri" w:ascii="Calibri" w:hAnsi="Calibri"/>
        </w:rPr>
        <w:t>Die Applikation im ‚war‘ enthält eine Basiskonfiguration mit Defaultwerten diese ist jedoch von sich aus nicht lauffähig. Eine Standardkonfiguration befindet sich im Verzeichnis config/ des Releasepacket.</w:t>
      </w:r>
    </w:p>
    <w:p>
      <w:pPr>
        <w:pStyle w:val="Textkrper"/>
        <w:rPr>
          <w:rFonts w:ascii="Calibri" w:hAnsi="Calibri" w:cs="Calibri"/>
        </w:rPr>
      </w:pPr>
      <w:r>
        <w:rPr>
          <w:rFonts w:cs="Calibri" w:ascii="Calibri" w:hAnsi="Calibri"/>
        </w:rPr>
        <w:t>Die Pfad zur Konfiguration muss mittels Java SystemD Parameter</w:t>
      </w:r>
    </w:p>
    <w:p>
      <w:pPr>
        <w:pStyle w:val="Textkrper"/>
        <w:widowControl/>
        <w:numPr>
          <w:ilvl w:val="0"/>
          <w:numId w:val="5"/>
        </w:numPr>
        <w:tabs>
          <w:tab w:val="clear" w:pos="720"/>
          <w:tab w:val="left" w:pos="507" w:leader="none"/>
        </w:tabs>
        <w:suppressAutoHyphens w:val="true"/>
        <w:bidi w:val="0"/>
        <w:spacing w:before="0" w:after="0"/>
        <w:ind w:left="510" w:right="0" w:hanging="227"/>
        <w:jc w:val="both"/>
        <w:rPr>
          <w:i/>
          <w:i/>
          <w:iCs/>
        </w:rPr>
      </w:pPr>
      <w:r>
        <w:rPr>
          <w:rFonts w:cs="Calibri" w:ascii="Calibri" w:hAnsi="Calibri"/>
          <w:i/>
          <w:iCs/>
          <w:lang w:val="en-US"/>
        </w:rPr>
        <w:t>-Deidas.ms.configuration=/path/to/configuration</w:t>
      </w:r>
    </w:p>
    <w:p>
      <w:pPr>
        <w:pStyle w:val="Textkrper"/>
        <w:rPr>
          <w:rFonts w:ascii="Calibri" w:hAnsi="Calibri" w:cs="Calibri"/>
        </w:rPr>
      </w:pPr>
      <w:r>
        <w:rPr>
          <w:rFonts w:cs="Calibri" w:ascii="Calibri" w:hAnsi="Calibri"/>
        </w:rPr>
        <w:t>festgelegt werden.</w:t>
      </w:r>
    </w:p>
    <w:p>
      <w:pPr>
        <w:pStyle w:val="Textkrper"/>
        <w:rPr>
          <w:rFonts w:ascii="Calibri" w:hAnsi="Calibri" w:cs="Calibri"/>
        </w:rPr>
      </w:pPr>
      <w:r>
        <w:rPr>
          <w:rFonts w:cs="Calibri" w:ascii="Calibri" w:hAnsi="Calibri"/>
        </w:rPr>
      </w:r>
    </w:p>
    <w:p>
      <w:pPr>
        <w:pStyle w:val="Textkrper"/>
        <w:rPr>
          <w:rFonts w:ascii="Calibri" w:hAnsi="Calibri" w:cs="Calibri"/>
        </w:rPr>
      </w:pPr>
      <w:r>
        <w:rPr>
          <w:rFonts w:cs="Calibri" w:ascii="Calibri" w:hAnsi="Calibri"/>
        </w:rPr>
        <w:t xml:space="preserve">Für die Kommunikation mit dem eIDAS Node benötigt das MS-Proxy-Service auch eine Referenz auf die eIDAS Node Konfiguration. Der hierfür benötigte Konfigurationsteil aus der eIDAS Node ist ebenfalls in der Standardkonfiguration im Verzeichnis </w:t>
      </w:r>
      <w:r>
        <w:rPr>
          <w:rFonts w:cs="Calibri" w:ascii="Calibri" w:hAnsi="Calibri"/>
          <w:i/>
          <w:iCs/>
        </w:rPr>
        <w:t>config/eIDAS/</w:t>
      </w:r>
      <w:r>
        <w:rPr>
          <w:rFonts w:cs="Calibri" w:ascii="Calibri" w:hAnsi="Calibri"/>
        </w:rPr>
        <w:t xml:space="preserve"> beigelegt. Der Pfad zu dieser Konfiguration muss mittels der JAVA SystemD Parameter:</w:t>
      </w:r>
    </w:p>
    <w:p>
      <w:pPr>
        <w:pStyle w:val="Textkrper"/>
        <w:widowControl/>
        <w:numPr>
          <w:ilvl w:val="0"/>
          <w:numId w:val="4"/>
        </w:numPr>
        <w:suppressAutoHyphens w:val="true"/>
        <w:bidi w:val="0"/>
        <w:spacing w:before="0" w:after="0"/>
        <w:ind w:left="397" w:right="0" w:hanging="170"/>
        <w:jc w:val="both"/>
        <w:rPr>
          <w:rFonts w:ascii="Calibri" w:hAnsi="Calibri" w:cs="Calibri"/>
        </w:rPr>
      </w:pPr>
      <w:r>
        <w:rPr>
          <w:rFonts w:cs="Calibri" w:ascii="Calibri" w:hAnsi="Calibri"/>
          <w:b w:val="false"/>
          <w:bCs w:val="false"/>
          <w:i/>
          <w:iCs/>
        </w:rPr>
        <w:t>-DEIDAS_CONFIG_REPOSITORY=/path/to/configuration/eIDAS/</w:t>
      </w:r>
    </w:p>
    <w:p>
      <w:pPr>
        <w:pStyle w:val="Textkrper"/>
        <w:widowControl/>
        <w:numPr>
          <w:ilvl w:val="0"/>
          <w:numId w:val="4"/>
        </w:numPr>
        <w:suppressAutoHyphens w:val="true"/>
        <w:bidi w:val="0"/>
        <w:spacing w:before="0" w:after="0"/>
        <w:ind w:left="397" w:right="0" w:hanging="170"/>
        <w:jc w:val="both"/>
        <w:rPr>
          <w:rFonts w:ascii="Calibri" w:hAnsi="Calibri" w:cs="Calibri"/>
        </w:rPr>
      </w:pPr>
      <w:r>
        <w:rPr>
          <w:rFonts w:cs="Calibri" w:ascii="Calibri" w:hAnsi="Calibri"/>
          <w:b w:val="false"/>
          <w:bCs w:val="false"/>
          <w:i/>
          <w:iCs/>
        </w:rPr>
        <w:t>-DSPECIFIC_CONNECTOR_CONFIG_REPOSITORY=/path/to/configuration/eIDAS/</w:t>
      </w:r>
    </w:p>
    <w:p>
      <w:pPr>
        <w:pStyle w:val="Textkrper"/>
        <w:widowControl/>
        <w:numPr>
          <w:ilvl w:val="0"/>
          <w:numId w:val="4"/>
        </w:numPr>
        <w:suppressAutoHyphens w:val="true"/>
        <w:bidi w:val="0"/>
        <w:spacing w:before="0" w:after="0"/>
        <w:ind w:left="397" w:right="0" w:hanging="170"/>
        <w:jc w:val="both"/>
        <w:rPr>
          <w:rFonts w:ascii="Calibri" w:hAnsi="Calibri" w:cs="Calibri"/>
        </w:rPr>
      </w:pPr>
      <w:r>
        <w:rPr>
          <w:rFonts w:cs="Calibri" w:ascii="Calibri" w:hAnsi="Calibri"/>
          <w:b w:val="false"/>
          <w:bCs w:val="false"/>
          <w:i/>
          <w:iCs/>
        </w:rPr>
        <w:t>-DSPECIFIC_PROXY_SERVICE_CONFIG_REPOSITORY=/path/to/configuration/eIDAS</w:t>
      </w:r>
      <w:r>
        <w:rPr>
          <w:rFonts w:cs="Calibri" w:ascii="Calibri" w:hAnsi="Calibri"/>
          <w:i/>
          <w:iCs/>
        </w:rPr>
        <w:t>/</w:t>
      </w:r>
    </w:p>
    <w:p>
      <w:pPr>
        <w:pStyle w:val="Textkrper"/>
        <w:rPr>
          <w:rFonts w:ascii="Calibri" w:hAnsi="Calibri" w:cs="Calibri"/>
        </w:rPr>
      </w:pPr>
      <w:r>
        <w:rPr>
          <w:rFonts w:cs="Calibri" w:ascii="Calibri" w:hAnsi="Calibri"/>
        </w:rPr>
        <w:t>festgelegt werden.</w:t>
      </w:r>
    </w:p>
    <w:p>
      <w:pPr>
        <w:pStyle w:val="Textkrper"/>
        <w:rPr>
          <w:rFonts w:ascii="Calibri" w:hAnsi="Calibri" w:cs="Calibri"/>
        </w:rPr>
      </w:pPr>
      <w:r>
        <w:rPr>
          <w:rFonts w:cs="Calibri" w:ascii="Calibri" w:hAnsi="Calibri"/>
        </w:rPr>
      </w:r>
    </w:p>
    <w:p>
      <w:pPr>
        <w:pStyle w:val="Textkrper"/>
        <w:rPr>
          <w:rFonts w:ascii="Calibri" w:hAnsi="Calibri" w:cs="Calibri"/>
        </w:rPr>
      </w:pPr>
      <w:r>
        <w:rPr>
          <w:rFonts w:cs="Calibri" w:ascii="Calibri" w:hAnsi="Calibri"/>
        </w:rPr>
        <w:t>Die Anwendungskonfiguration mit minimal erforderlichen Konfigurationsparametern befindet sich unter config/default_config.properties. Nachfolgend sind alle möglichen Konfigurationsparameter im Detail beschrieben.</w:t>
      </w:r>
    </w:p>
    <w:p>
      <w:pPr>
        <w:pStyle w:val="Textkrper"/>
        <w:rPr>
          <w:rFonts w:ascii="Calibri" w:hAnsi="Calibri" w:cs="Calibri"/>
        </w:rPr>
      </w:pPr>
      <w:r>
        <w:rPr>
          <w:rFonts w:cs="Calibri" w:ascii="Calibri" w:hAnsi="Calibri"/>
        </w:rPr>
      </w:r>
    </w:p>
    <w:p>
      <w:pPr>
        <w:pStyle w:val="Textkrper"/>
        <w:rPr>
          <w:rFonts w:ascii="Calibri" w:hAnsi="Calibri" w:cs="Calibri"/>
        </w:rPr>
      </w:pPr>
      <w:r>
        <w:rPr>
          <w:rFonts w:cs="Calibri" w:ascii="Calibri" w:hAnsi="Calibri"/>
        </w:rPr>
        <w:t>Der Applikation ist eine intere Logging-Konfiguration beigelegt welche auf Systemkonsole des Applikationsservers schreibt. Eine externe Loggingkonfiguration kann mittels Java SystemD Parameter</w:t>
      </w:r>
    </w:p>
    <w:p>
      <w:pPr>
        <w:pStyle w:val="Textkrper"/>
        <w:widowControl/>
        <w:numPr>
          <w:ilvl w:val="0"/>
          <w:numId w:val="6"/>
        </w:numPr>
        <w:suppressAutoHyphens w:val="true"/>
        <w:bidi w:val="0"/>
        <w:spacing w:before="0" w:after="0"/>
        <w:ind w:left="454" w:right="0" w:hanging="227"/>
        <w:jc w:val="both"/>
        <w:rPr>
          <w:i/>
          <w:i/>
          <w:iCs/>
        </w:rPr>
      </w:pPr>
      <w:r>
        <w:rPr>
          <w:rFonts w:cs="Calibri" w:ascii="Calibri" w:hAnsi="Calibri"/>
          <w:i/>
          <w:iCs/>
          <w:color w:val="000000"/>
          <w:shd w:fill="FFFFFF" w:val="clear"/>
        </w:rPr>
        <w:t xml:space="preserve">-Dlogging.config=file:/path/to/configuration/logback_config.xml </w:t>
      </w:r>
    </w:p>
    <w:p>
      <w:pPr>
        <w:pStyle w:val="Textkrper"/>
        <w:rPr>
          <w:rFonts w:ascii="Calibri" w:hAnsi="Calibri" w:cs="Calibri"/>
        </w:rPr>
      </w:pPr>
      <w:r>
        <w:rPr>
          <w:rFonts w:cs="Calibri" w:ascii="Calibri" w:hAnsi="Calibri"/>
        </w:rPr>
        <w:t>festgelegt werden.</w:t>
      </w:r>
    </w:p>
    <w:p>
      <w:pPr>
        <w:pStyle w:val="Textkrper"/>
        <w:rPr>
          <w:rFonts w:ascii="Calibri" w:hAnsi="Calibri" w:cs="Calibri"/>
        </w:rPr>
      </w:pPr>
      <w:r>
        <w:rPr>
          <w:rFonts w:cs="Calibri" w:ascii="Calibri" w:hAnsi="Calibri"/>
        </w:rPr>
      </w:r>
    </w:p>
    <w:p>
      <w:pPr>
        <w:pStyle w:val="Textkrper"/>
        <w:rPr>
          <w:rFonts w:ascii="Calibri" w:hAnsi="Calibri" w:cs="Calibri"/>
        </w:rPr>
      </w:pPr>
      <w:r>
        <w:rPr>
          <w:rFonts w:cs="Calibri" w:ascii="Calibri" w:hAnsi="Calibri"/>
        </w:rPr>
      </w:r>
    </w:p>
    <w:p>
      <w:pPr>
        <w:pStyle w:val="Berschrift3"/>
        <w:numPr>
          <w:ilvl w:val="3"/>
          <w:numId w:val="26"/>
        </w:numPr>
        <w:ind w:left="709" w:hanging="709"/>
        <w:rPr>
          <w:rFonts w:ascii="Calibri" w:hAnsi="Calibri" w:cs="Calibri"/>
        </w:rPr>
      </w:pPr>
      <w:bookmarkStart w:id="10" w:name="__RefHeading___Toc3372_3963215250"/>
      <w:bookmarkEnd w:id="10"/>
      <w:r>
        <w:rPr>
          <w:rFonts w:cs="Calibri" w:ascii="Calibri" w:hAnsi="Calibri"/>
        </w:rPr>
        <w:t>SpringBoot Module</w:t>
      </w:r>
    </w:p>
    <w:p>
      <w:pPr>
        <w:pStyle w:val="Textkrper"/>
        <w:rPr>
          <w:rFonts w:ascii="Calibri" w:hAnsi="Calibri" w:cs="Calibri"/>
        </w:rPr>
      </w:pPr>
      <w:r>
        <w:rPr>
          <w:rFonts w:cs="Calibri" w:ascii="Calibri" w:hAnsi="Calibri"/>
        </w:rPr>
      </w:r>
    </w:p>
    <w:tbl>
      <w:tblPr>
        <w:tblStyle w:val="1045"/>
        <w:tblW w:w="9294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4a0" w:noHBand="0" w:noVBand="1" w:firstColumn="1" w:lastRow="0" w:lastColumn="0" w:firstRow="1"/>
      </w:tblPr>
      <w:tblGrid>
        <w:gridCol w:w="3471"/>
        <w:gridCol w:w="1702"/>
        <w:gridCol w:w="4121"/>
      </w:tblGrid>
      <w:tr>
        <w:trPr/>
        <w:tc>
          <w:tcPr>
            <w:tcW w:w="3471" w:type="dxa"/>
            <w:tcBorders>
              <w:bottom w:val="single" w:sz="12" w:space="0" w:color="656565"/>
            </w:tcBorders>
          </w:tcPr>
          <w:p>
            <w:pPr>
              <w:pStyle w:val="Normal"/>
              <w:widowControl w:val="false"/>
              <w:spacing w:before="0" w:after="0"/>
              <w:jc w:val="center"/>
              <w:rPr>
                <w:rFonts w:ascii="Calibri" w:hAnsi="Calibri" w:cs="Calibri"/>
                <w:b/>
                <w:b/>
                <w:bCs/>
                <w:sz w:val="20"/>
              </w:rPr>
            </w:pPr>
            <w:r>
              <w:rPr>
                <w:rFonts w:eastAsia="Calibri" w:cs="Calibri" w:ascii="Calibri" w:hAnsi="Calibri"/>
                <w:b/>
                <w:bCs/>
                <w:color w:val="404040"/>
                <w:kern w:val="0"/>
                <w:sz w:val="20"/>
                <w:szCs w:val="22"/>
                <w:lang w:eastAsia="en-US" w:bidi="ar-SA"/>
              </w:rPr>
              <w:t>Name</w:t>
            </w:r>
          </w:p>
        </w:tc>
        <w:tc>
          <w:tcPr>
            <w:tcW w:w="1702" w:type="dxa"/>
            <w:tcBorders>
              <w:bottom w:val="single" w:sz="12" w:space="0" w:color="656565"/>
            </w:tcBorders>
          </w:tcPr>
          <w:p>
            <w:pPr>
              <w:pStyle w:val="Normal"/>
              <w:widowControl w:val="false"/>
              <w:spacing w:before="0" w:after="0"/>
              <w:jc w:val="center"/>
              <w:rPr>
                <w:rFonts w:ascii="Calibri" w:hAnsi="Calibri" w:cs="Calibri"/>
                <w:b/>
                <w:b/>
                <w:bCs/>
                <w:sz w:val="20"/>
              </w:rPr>
            </w:pPr>
            <w:r>
              <w:rPr>
                <w:rFonts w:eastAsia="Calibri" w:cs="Calibri" w:ascii="Calibri" w:hAnsi="Calibri"/>
                <w:b/>
                <w:bCs/>
                <w:color w:val="404040"/>
                <w:kern w:val="0"/>
                <w:sz w:val="20"/>
                <w:szCs w:val="22"/>
                <w:lang w:eastAsia="en-US" w:bidi="ar-SA"/>
              </w:rPr>
              <w:t>Wert(e)</w:t>
            </w:r>
          </w:p>
        </w:tc>
        <w:tc>
          <w:tcPr>
            <w:tcW w:w="4121" w:type="dxa"/>
            <w:tcBorders>
              <w:bottom w:val="single" w:sz="12" w:space="0" w:color="656565"/>
            </w:tcBorders>
          </w:tcPr>
          <w:p>
            <w:pPr>
              <w:pStyle w:val="Normal"/>
              <w:widowControl w:val="false"/>
              <w:spacing w:before="0" w:after="0"/>
              <w:jc w:val="center"/>
              <w:rPr>
                <w:rFonts w:ascii="Calibri" w:hAnsi="Calibri" w:cs="Calibri"/>
                <w:b/>
                <w:b/>
                <w:bCs/>
                <w:sz w:val="20"/>
              </w:rPr>
            </w:pPr>
            <w:r>
              <w:rPr>
                <w:rFonts w:eastAsia="Calibri" w:cs="Calibri" w:ascii="Calibri" w:hAnsi="Calibri"/>
                <w:b/>
                <w:bCs/>
                <w:color w:val="404040"/>
                <w:kern w:val="0"/>
                <w:sz w:val="20"/>
                <w:szCs w:val="22"/>
                <w:lang w:eastAsia="en-US" w:bidi="ar-SA"/>
              </w:rPr>
              <w:t>Beschreibung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cs="Calibri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spring.application.name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cs="Calibri"/>
                <w:sz w:val="18"/>
              </w:rPr>
            </w:pPr>
            <w:r>
              <w:rPr>
                <w:rFonts w:eastAsia="Calibri" w:cs="Calibri" w:ascii="Calibri" w:hAnsi="Calibri"/>
                <w:b/>
                <w:color w:val="404040"/>
                <w:kern w:val="0"/>
                <w:sz w:val="18"/>
                <w:szCs w:val="20"/>
                <w:lang w:eastAsia="en-US" w:bidi="ar-SA"/>
              </w:rPr>
              <w:t xml:space="preserve">Default: </w:t>
            </w:r>
            <w:r>
              <w:rPr>
                <w:rFonts w:eastAsia="Calibri" w:cs="Calibri" w:ascii="Calibri" w:hAnsi="Calibri"/>
                <w:color w:val="404040"/>
                <w:kern w:val="0"/>
                <w:sz w:val="18"/>
                <w:szCs w:val="20"/>
                <w:lang w:eastAsia="en-US" w:bidi="ar-SA"/>
              </w:rPr>
              <w:t>ms_connector</w:t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eastAsia="Calibri" w:cs="Calibri" w:ascii="Calibri" w:hAnsi="Calibri"/>
                <w:color w:val="404040"/>
                <w:kern w:val="0"/>
                <w:sz w:val="18"/>
                <w:szCs w:val="18"/>
                <w:lang w:eastAsia="en-US" w:bidi="ar-SA"/>
              </w:rPr>
              <w:t>Applikationsname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val="en-US"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val="en-US" w:eastAsia="en-US" w:bidi="ar-SA"/>
              </w:rPr>
              <w:t>spring.boot.admin.client.enabled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cs="Calibri"/>
                <w:sz w:val="18"/>
              </w:rPr>
            </w:pPr>
            <w:r>
              <w:rPr>
                <w:rFonts w:eastAsia="Calibri" w:cs="Calibri" w:ascii="Calibri" w:hAnsi="Calibri"/>
                <w:kern w:val="0"/>
                <w:sz w:val="18"/>
                <w:szCs w:val="22"/>
                <w:lang w:val="en-US" w:eastAsia="en-US" w:bidi="ar-SA"/>
              </w:rPr>
              <w:t>true / false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cs="Calibri"/>
                <w:sz w:val="18"/>
              </w:rPr>
            </w:pPr>
            <w:r>
              <w:rPr>
                <w:rFonts w:eastAsia="Calibri" w:cs="Calibri" w:ascii="Calibri" w:hAnsi="Calibri"/>
                <w:b/>
                <w:kern w:val="0"/>
                <w:sz w:val="18"/>
                <w:szCs w:val="22"/>
                <w:lang w:eastAsia="en-US" w:bidi="ar-SA"/>
              </w:rPr>
              <w:t>Default:</w:t>
            </w:r>
            <w:r>
              <w:rPr>
                <w:rFonts w:eastAsia="Calibri" w:cs="Calibri" w:ascii="Calibri" w:hAnsi="Calibri"/>
                <w:kern w:val="0"/>
                <w:sz w:val="18"/>
                <w:szCs w:val="22"/>
                <w:lang w:eastAsia="en-US" w:bidi="ar-SA"/>
              </w:rPr>
              <w:t xml:space="preserve"> false</w:t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cs="Calibri"/>
                <w:sz w:val="18"/>
              </w:rPr>
            </w:pPr>
            <w:r>
              <w:rPr>
                <w:rFonts w:eastAsia="Calibri" w:cs="Calibri" w:ascii="Calibri" w:hAnsi="Calibri"/>
                <w:kern w:val="0"/>
                <w:sz w:val="18"/>
                <w:szCs w:val="18"/>
                <w:lang w:eastAsia="en-US" w:bidi="ar-SA"/>
              </w:rPr>
              <w:t>Aktiviert oder deaktiviert den SpringBoot Admin Client</w:t>
            </w:r>
          </w:p>
        </w:tc>
      </w:tr>
    </w:tbl>
    <w:p>
      <w:pPr>
        <w:pStyle w:val="Normal"/>
        <w:rPr>
          <w:rFonts w:ascii="Calibri" w:hAnsi="Calibri" w:cs="Calibri"/>
        </w:rPr>
      </w:pPr>
      <w:r>
        <w:rPr>
          <w:rFonts w:cs="Calibri" w:ascii="Calibri" w:hAnsi="Calibri"/>
        </w:rPr>
      </w:r>
    </w:p>
    <w:p>
      <w:pPr>
        <w:pStyle w:val="Normal"/>
        <w:rPr>
          <w:rFonts w:ascii="Calibri" w:hAnsi="Calibri" w:cs="Calibri"/>
        </w:rPr>
      </w:pPr>
      <w:r>
        <w:rPr>
          <w:rFonts w:cs="Calibri" w:ascii="Calibri" w:hAnsi="Calibri"/>
        </w:rPr>
      </w:r>
    </w:p>
    <w:p>
      <w:pPr>
        <w:pStyle w:val="Berschrift3"/>
        <w:numPr>
          <w:ilvl w:val="3"/>
          <w:numId w:val="27"/>
        </w:numPr>
        <w:ind w:left="709" w:hanging="709"/>
        <w:rPr>
          <w:rFonts w:ascii="Calibri" w:hAnsi="Calibri" w:cs="Calibri"/>
        </w:rPr>
      </w:pPr>
      <w:bookmarkStart w:id="11" w:name="__RefHeading___Toc3535_3963215250"/>
      <w:bookmarkEnd w:id="11"/>
      <w:r>
        <w:rPr>
          <w:rFonts w:cs="Calibri" w:ascii="Calibri" w:hAnsi="Calibri"/>
        </w:rPr>
        <w:t>Logging</w:t>
      </w:r>
    </w:p>
    <w:p>
      <w:pPr>
        <w:pStyle w:val="Textkrper"/>
        <w:rPr>
          <w:rFonts w:ascii="Calibri" w:hAnsi="Calibri" w:cs="Calibri"/>
        </w:rPr>
      </w:pPr>
      <w:r>
        <w:rPr>
          <w:rFonts w:cs="Calibri" w:ascii="Calibri" w:hAnsi="Calibri"/>
        </w:rPr>
      </w:r>
    </w:p>
    <w:tbl>
      <w:tblPr>
        <w:tblStyle w:val="1045"/>
        <w:tblW w:w="9294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4a0" w:noHBand="0" w:noVBand="1" w:firstColumn="1" w:lastRow="0" w:lastColumn="0" w:firstRow="1"/>
      </w:tblPr>
      <w:tblGrid>
        <w:gridCol w:w="3471"/>
        <w:gridCol w:w="1702"/>
        <w:gridCol w:w="4121"/>
      </w:tblGrid>
      <w:tr>
        <w:trPr/>
        <w:tc>
          <w:tcPr>
            <w:tcW w:w="3471" w:type="dxa"/>
            <w:tcBorders>
              <w:bottom w:val="single" w:sz="12" w:space="0" w:color="656565"/>
            </w:tcBorders>
          </w:tcPr>
          <w:p>
            <w:pPr>
              <w:pStyle w:val="Normal"/>
              <w:widowControl w:val="false"/>
              <w:spacing w:before="0" w:after="0"/>
              <w:jc w:val="center"/>
              <w:rPr>
                <w:rFonts w:ascii="Calibri" w:hAnsi="Calibri" w:cs="Calibri"/>
                <w:b/>
                <w:b/>
                <w:bCs/>
                <w:sz w:val="20"/>
              </w:rPr>
            </w:pPr>
            <w:r>
              <w:rPr>
                <w:rFonts w:eastAsia="Calibri" w:cs="Calibri" w:ascii="Calibri" w:hAnsi="Calibri"/>
                <w:b/>
                <w:bCs/>
                <w:color w:val="404040"/>
                <w:kern w:val="0"/>
                <w:sz w:val="20"/>
                <w:szCs w:val="22"/>
                <w:lang w:eastAsia="en-US" w:bidi="ar-SA"/>
              </w:rPr>
              <w:t>Name</w:t>
            </w:r>
          </w:p>
        </w:tc>
        <w:tc>
          <w:tcPr>
            <w:tcW w:w="1702" w:type="dxa"/>
            <w:tcBorders>
              <w:bottom w:val="single" w:sz="12" w:space="0" w:color="656565"/>
            </w:tcBorders>
          </w:tcPr>
          <w:p>
            <w:pPr>
              <w:pStyle w:val="Normal"/>
              <w:widowControl w:val="false"/>
              <w:spacing w:before="0" w:after="0"/>
              <w:jc w:val="center"/>
              <w:rPr>
                <w:rFonts w:ascii="Calibri" w:hAnsi="Calibri" w:cs="Calibri"/>
                <w:b/>
                <w:b/>
                <w:bCs/>
                <w:sz w:val="20"/>
              </w:rPr>
            </w:pPr>
            <w:r>
              <w:rPr>
                <w:rFonts w:eastAsia="Calibri" w:cs="Calibri" w:ascii="Calibri" w:hAnsi="Calibri"/>
                <w:b/>
                <w:bCs/>
                <w:color w:val="404040"/>
                <w:kern w:val="0"/>
                <w:sz w:val="20"/>
                <w:szCs w:val="22"/>
                <w:lang w:eastAsia="en-US" w:bidi="ar-SA"/>
              </w:rPr>
              <w:t>Wert(e)</w:t>
            </w:r>
          </w:p>
        </w:tc>
        <w:tc>
          <w:tcPr>
            <w:tcW w:w="4121" w:type="dxa"/>
            <w:tcBorders>
              <w:bottom w:val="single" w:sz="12" w:space="0" w:color="656565"/>
            </w:tcBorders>
          </w:tcPr>
          <w:p>
            <w:pPr>
              <w:pStyle w:val="Normal"/>
              <w:widowControl w:val="false"/>
              <w:spacing w:before="0" w:after="0"/>
              <w:jc w:val="center"/>
              <w:rPr>
                <w:rFonts w:ascii="Calibri" w:hAnsi="Calibri" w:cs="Calibri"/>
                <w:b/>
                <w:b/>
                <w:bCs/>
                <w:sz w:val="20"/>
              </w:rPr>
            </w:pPr>
            <w:r>
              <w:rPr>
                <w:rFonts w:eastAsia="Calibri" w:cs="Calibri" w:ascii="Calibri" w:hAnsi="Calibri"/>
                <w:b/>
                <w:bCs/>
                <w:color w:val="404040"/>
                <w:kern w:val="0"/>
                <w:sz w:val="20"/>
                <w:szCs w:val="22"/>
                <w:lang w:eastAsia="en-US" w:bidi="ar-SA"/>
              </w:rPr>
              <w:t>Beschreibung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eidas.ms.core.logging.level.info.errorcodes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CSV Liste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b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Default: 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auth.21</w:t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Liste von CSV getrennten internen StatusCodes, welche im Fehlerfall anstatt mit LogLevel „INFO“ anstatt „WARN“ geloggt werden sollen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u w:val="single"/>
                <w:shd w:fill="FFFFFF" w:val="clear"/>
                <w:lang w:eastAsia="en-US" w:bidi="ar-SA"/>
              </w:rPr>
              <w:t>eidas.ms.technicallog.write.MDS.into.techlog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true / false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b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Default: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 true</w:t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Aktiviert / Deaktivert das Logging von MDS Daten in den technischen Log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u w:val="single"/>
                <w:shd w:fill="FFFFFF" w:val="clear"/>
                <w:lang w:eastAsia="en-US" w:bidi="ar-SA"/>
              </w:rPr>
              <w:t>eidas.ms.revisionlog.write.MDS.into.revisionlog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true / false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b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Default: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 true</w:t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Aktiviert / Deaktivert das Logging von MDS Daten in den Revisionslog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u w:val="single"/>
                <w:shd w:fill="FFFFFF" w:val="clear"/>
                <w:lang w:eastAsia="en-US" w:bidi="ar-SA"/>
              </w:rPr>
              <w:t>eidas.ms.revisionlog.logIPAddressOfUser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true / false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b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Default: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 true</w:t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Aktiviert / Deaktivert das Logging der IP Adresse der aufrufenden Stelle in den Revisionslog</w:t>
            </w:r>
          </w:p>
        </w:tc>
      </w:tr>
    </w:tbl>
    <w:p>
      <w:pPr>
        <w:pStyle w:val="Normal"/>
        <w:rPr>
          <w:rFonts w:ascii="Calibri" w:hAnsi="Calibri" w:cs="Calibri"/>
        </w:rPr>
      </w:pPr>
      <w:r>
        <w:rPr>
          <w:rFonts w:cs="Calibri" w:ascii="Calibri" w:hAnsi="Calibri"/>
        </w:rPr>
      </w:r>
    </w:p>
    <w:p>
      <w:pPr>
        <w:pStyle w:val="Normal"/>
        <w:rPr>
          <w:rFonts w:ascii="Calibri" w:hAnsi="Calibri" w:cs="Calibri"/>
        </w:rPr>
      </w:pPr>
      <w:r>
        <w:rPr>
          <w:rFonts w:cs="Calibri" w:ascii="Calibri" w:hAnsi="Calibri"/>
        </w:rPr>
      </w:r>
    </w:p>
    <w:p>
      <w:pPr>
        <w:pStyle w:val="Berschrift3"/>
        <w:numPr>
          <w:ilvl w:val="3"/>
          <w:numId w:val="28"/>
        </w:numPr>
        <w:ind w:left="709" w:hanging="709"/>
        <w:rPr>
          <w:rFonts w:ascii="Calibri" w:hAnsi="Calibri" w:cs="Calibri"/>
        </w:rPr>
      </w:pPr>
      <w:bookmarkStart w:id="12" w:name="__RefHeading___Toc3537_3963215250"/>
      <w:bookmarkEnd w:id="12"/>
      <w:r>
        <w:rPr>
          <w:rFonts w:cs="Calibri" w:ascii="Calibri" w:hAnsi="Calibri"/>
        </w:rPr>
        <w:t>Basiskonfigurationsparameter</w:t>
      </w:r>
    </w:p>
    <w:p>
      <w:pPr>
        <w:pStyle w:val="Textkrper"/>
        <w:rPr>
          <w:rFonts w:ascii="Calibri" w:hAnsi="Calibri" w:cs="Calibri"/>
        </w:rPr>
      </w:pPr>
      <w:r>
        <w:rPr>
          <w:rFonts w:cs="Calibri" w:ascii="Calibri" w:hAnsi="Calibri"/>
        </w:rPr>
      </w:r>
    </w:p>
    <w:tbl>
      <w:tblPr>
        <w:tblStyle w:val="1045"/>
        <w:tblW w:w="9294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4a0" w:noHBand="0" w:noVBand="1" w:firstColumn="1" w:lastRow="0" w:lastColumn="0" w:firstRow="1"/>
      </w:tblPr>
      <w:tblGrid>
        <w:gridCol w:w="3471"/>
        <w:gridCol w:w="1702"/>
        <w:gridCol w:w="4121"/>
      </w:tblGrid>
      <w:tr>
        <w:trPr/>
        <w:tc>
          <w:tcPr>
            <w:tcW w:w="3471" w:type="dxa"/>
            <w:tcBorders>
              <w:bottom w:val="single" w:sz="12" w:space="0" w:color="656565"/>
            </w:tcBorders>
          </w:tcPr>
          <w:p>
            <w:pPr>
              <w:pStyle w:val="Normal"/>
              <w:widowControl w:val="false"/>
              <w:spacing w:before="0" w:after="0"/>
              <w:jc w:val="center"/>
              <w:rPr>
                <w:rFonts w:ascii="Calibri" w:hAnsi="Calibri" w:cs="Calibri"/>
                <w:b/>
                <w:b/>
                <w:bCs/>
                <w:sz w:val="20"/>
              </w:rPr>
            </w:pPr>
            <w:r>
              <w:rPr>
                <w:rFonts w:eastAsia="Calibri" w:cs="Calibri" w:ascii="Calibri" w:hAnsi="Calibri"/>
                <w:b/>
                <w:bCs/>
                <w:color w:val="404040"/>
                <w:kern w:val="0"/>
                <w:sz w:val="20"/>
                <w:szCs w:val="22"/>
                <w:lang w:eastAsia="en-US" w:bidi="ar-SA"/>
              </w:rPr>
              <w:t>Name</w:t>
            </w:r>
          </w:p>
        </w:tc>
        <w:tc>
          <w:tcPr>
            <w:tcW w:w="1702" w:type="dxa"/>
            <w:tcBorders>
              <w:bottom w:val="single" w:sz="12" w:space="0" w:color="656565"/>
            </w:tcBorders>
          </w:tcPr>
          <w:p>
            <w:pPr>
              <w:pStyle w:val="Normal"/>
              <w:widowControl w:val="false"/>
              <w:spacing w:before="0" w:after="0"/>
              <w:jc w:val="center"/>
              <w:rPr>
                <w:rFonts w:ascii="Calibri" w:hAnsi="Calibri" w:cs="Calibri"/>
                <w:b/>
                <w:b/>
                <w:bCs/>
                <w:sz w:val="20"/>
              </w:rPr>
            </w:pPr>
            <w:r>
              <w:rPr>
                <w:rFonts w:eastAsia="Calibri" w:cs="Calibri" w:ascii="Calibri" w:hAnsi="Calibri"/>
                <w:b/>
                <w:bCs/>
                <w:color w:val="404040"/>
                <w:kern w:val="0"/>
                <w:sz w:val="20"/>
                <w:szCs w:val="22"/>
                <w:lang w:eastAsia="en-US" w:bidi="ar-SA"/>
              </w:rPr>
              <w:t>Wert(e)</w:t>
            </w:r>
          </w:p>
        </w:tc>
        <w:tc>
          <w:tcPr>
            <w:tcW w:w="4121" w:type="dxa"/>
            <w:tcBorders>
              <w:bottom w:val="single" w:sz="12" w:space="0" w:color="656565"/>
            </w:tcBorders>
          </w:tcPr>
          <w:p>
            <w:pPr>
              <w:pStyle w:val="Normal"/>
              <w:widowControl w:val="false"/>
              <w:spacing w:before="0" w:after="0"/>
              <w:jc w:val="center"/>
              <w:rPr>
                <w:rFonts w:ascii="Calibri" w:hAnsi="Calibri" w:cs="Calibri"/>
                <w:b/>
                <w:b/>
                <w:bCs/>
                <w:sz w:val="20"/>
              </w:rPr>
            </w:pPr>
            <w:r>
              <w:rPr>
                <w:rFonts w:eastAsia="Calibri" w:cs="Calibri" w:ascii="Calibri" w:hAnsi="Calibri"/>
                <w:b/>
                <w:bCs/>
                <w:color w:val="404040"/>
                <w:kern w:val="0"/>
                <w:sz w:val="20"/>
                <w:szCs w:val="22"/>
                <w:lang w:eastAsia="en-US" w:bidi="ar-SA"/>
              </w:rPr>
              <w:t>Beschreibung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eidas.ms.context.url.prefix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cs="Calibri"/>
              </w:rPr>
            </w:pPr>
            <w:r>
              <w:rPr>
                <w:rStyle w:val="Hljscomment"/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https://abcde.at/ms_connector</w:t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URL unter welcher der MS_Connector erreichbar ist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val="en-US"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val="en-US" w:eastAsia="en-US" w:bidi="ar-SA"/>
              </w:rPr>
              <w:t>eidas.ms.context.url.request.validation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cs="Calibri"/>
              </w:rPr>
            </w:pPr>
            <w:r>
              <w:rPr>
                <w:rStyle w:val="Hljskeyword"/>
                <w:rFonts w:eastAsia="Calibri" w:cs="Calibri" w:ascii="Calibri" w:hAnsi="Calibri"/>
                <w:bCs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true/false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cs="Calibri"/>
              </w:rPr>
            </w:pPr>
            <w:r>
              <w:rPr>
                <w:rStyle w:val="Hljskeyword"/>
                <w:rFonts w:eastAsia="Calibri" w:cs="Calibri" w:ascii="Calibri" w:hAnsi="Calibri"/>
                <w:b/>
                <w:bCs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Default:</w:t>
            </w:r>
            <w:r>
              <w:rPr>
                <w:rStyle w:val="Hljskeyword"/>
                <w:rFonts w:eastAsia="Calibri" w:cs="Calibri" w:ascii="Calibri" w:hAnsi="Calibri"/>
                <w:bCs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 false</w:t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Validierung ob die eingehenden http Requests dem URL Prefix des Konfigurationsparameters „eidas.ms.context.url.prefix“ entsprechen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eidas.ms.configRootDir=file:./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file:./</w:t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Absoluter Pfad, beginnend mit file:…, zum Konfigurationsverzeichnis der MS_Connector Applikation. Alle relativen Pfade werden als relativ zu diesem Pfad interpretiert.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eidas.ms.context.use.clustermode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true/false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b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Default: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 true</w:t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Aktiviert die Legacyunterstützung  des AuthHandlers, entsprechend eGovernmentgesetz vor E-ID Einführung. Ist die Legacyuntersützung aktiviert werden Handy-Signatur, XML Personenbindungen, XML AuthBlöcke, Stammzahlen, … identisch zu aktuell noch verwendeten MOA-ID Instanzen verarbeitet. </w:t>
              <w:br/>
              <w:t>Ohne Legacyunterstützung werden ausschließlich Identifikations- und Authentifizierungsinformationen entsprecht dem E-ID unterstützt.</w:t>
            </w:r>
          </w:p>
        </w:tc>
      </w:tr>
    </w:tbl>
    <w:p>
      <w:pPr>
        <w:pStyle w:val="Normal"/>
        <w:rPr>
          <w:rFonts w:ascii="Calibri" w:hAnsi="Calibri" w:cs="Calibri"/>
        </w:rPr>
      </w:pPr>
      <w:r>
        <w:rPr>
          <w:rFonts w:cs="Calibri" w:ascii="Calibri" w:hAnsi="Calibri"/>
        </w:rPr>
      </w:r>
    </w:p>
    <w:p>
      <w:pPr>
        <w:pStyle w:val="Normal"/>
        <w:rPr>
          <w:rFonts w:ascii="Calibri" w:hAnsi="Calibri" w:cs="Calibri"/>
        </w:rPr>
      </w:pPr>
      <w:r>
        <w:rPr>
          <w:rFonts w:cs="Calibri" w:ascii="Calibri" w:hAnsi="Calibri"/>
        </w:rPr>
      </w:r>
    </w:p>
    <w:p>
      <w:pPr>
        <w:pStyle w:val="Berschrift3"/>
        <w:numPr>
          <w:ilvl w:val="3"/>
          <w:numId w:val="29"/>
        </w:numPr>
        <w:ind w:left="709" w:hanging="709"/>
        <w:rPr>
          <w:rFonts w:ascii="Calibri" w:hAnsi="Calibri" w:cs="Calibri"/>
        </w:rPr>
      </w:pPr>
      <w:bookmarkStart w:id="13" w:name="__RefHeading___Toc3539_3963215250"/>
      <w:bookmarkEnd w:id="13"/>
      <w:r>
        <w:rPr>
          <w:rFonts w:cs="Calibri" w:ascii="Calibri" w:hAnsi="Calibri"/>
        </w:rPr>
        <w:t>Pfade auf GUI spezifische Elemente (Template, i18n, …)</w:t>
      </w:r>
    </w:p>
    <w:p>
      <w:pPr>
        <w:pStyle w:val="Textkrper"/>
        <w:rPr>
          <w:rFonts w:ascii="Calibri" w:hAnsi="Calibri" w:cs="Calibri"/>
        </w:rPr>
      </w:pPr>
      <w:r>
        <w:rPr>
          <w:rFonts w:cs="Calibri" w:ascii="Calibri" w:hAnsi="Calibri"/>
        </w:rPr>
      </w:r>
    </w:p>
    <w:tbl>
      <w:tblPr>
        <w:tblStyle w:val="1045"/>
        <w:tblW w:w="9294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4a0" w:noHBand="0" w:noVBand="1" w:firstColumn="1" w:lastRow="0" w:lastColumn="0" w:firstRow="1"/>
      </w:tblPr>
      <w:tblGrid>
        <w:gridCol w:w="3471"/>
        <w:gridCol w:w="1702"/>
        <w:gridCol w:w="4121"/>
      </w:tblGrid>
      <w:tr>
        <w:trPr/>
        <w:tc>
          <w:tcPr>
            <w:tcW w:w="3471" w:type="dxa"/>
            <w:tcBorders>
              <w:bottom w:val="single" w:sz="12" w:space="0" w:color="656565"/>
            </w:tcBorders>
          </w:tcPr>
          <w:p>
            <w:pPr>
              <w:pStyle w:val="Normal"/>
              <w:widowControl w:val="false"/>
              <w:spacing w:before="0" w:after="0"/>
              <w:jc w:val="center"/>
              <w:rPr>
                <w:rFonts w:ascii="Calibri" w:hAnsi="Calibri" w:cs="Calibri"/>
                <w:b/>
                <w:b/>
                <w:bCs/>
                <w:sz w:val="20"/>
              </w:rPr>
            </w:pPr>
            <w:r>
              <w:rPr>
                <w:rFonts w:eastAsia="Calibri" w:cs="Calibri" w:ascii="Calibri" w:hAnsi="Calibri"/>
                <w:b/>
                <w:bCs/>
                <w:color w:val="404040"/>
                <w:kern w:val="0"/>
                <w:sz w:val="20"/>
                <w:szCs w:val="22"/>
                <w:lang w:eastAsia="en-US" w:bidi="ar-SA"/>
              </w:rPr>
              <w:t>Name</w:t>
            </w:r>
          </w:p>
        </w:tc>
        <w:tc>
          <w:tcPr>
            <w:tcW w:w="1702" w:type="dxa"/>
            <w:tcBorders>
              <w:bottom w:val="single" w:sz="12" w:space="0" w:color="656565"/>
            </w:tcBorders>
          </w:tcPr>
          <w:p>
            <w:pPr>
              <w:pStyle w:val="Normal"/>
              <w:widowControl w:val="false"/>
              <w:spacing w:before="0" w:after="0"/>
              <w:jc w:val="center"/>
              <w:rPr>
                <w:rFonts w:ascii="Calibri" w:hAnsi="Calibri" w:cs="Calibri"/>
                <w:b/>
                <w:b/>
                <w:bCs/>
                <w:sz w:val="20"/>
              </w:rPr>
            </w:pPr>
            <w:r>
              <w:rPr>
                <w:rFonts w:eastAsia="Calibri" w:cs="Calibri" w:ascii="Calibri" w:hAnsi="Calibri"/>
                <w:b/>
                <w:bCs/>
                <w:color w:val="404040"/>
                <w:kern w:val="0"/>
                <w:sz w:val="20"/>
                <w:szCs w:val="22"/>
                <w:lang w:eastAsia="en-US" w:bidi="ar-SA"/>
              </w:rPr>
              <w:t>Wert(e)</w:t>
            </w:r>
          </w:p>
        </w:tc>
        <w:tc>
          <w:tcPr>
            <w:tcW w:w="4121" w:type="dxa"/>
            <w:tcBorders>
              <w:bottom w:val="single" w:sz="12" w:space="0" w:color="656565"/>
            </w:tcBorders>
          </w:tcPr>
          <w:p>
            <w:pPr>
              <w:pStyle w:val="Normal"/>
              <w:widowControl w:val="false"/>
              <w:spacing w:before="0" w:after="0"/>
              <w:jc w:val="center"/>
              <w:rPr>
                <w:rFonts w:ascii="Calibri" w:hAnsi="Calibri" w:cs="Calibri"/>
                <w:b/>
                <w:b/>
                <w:bCs/>
                <w:sz w:val="20"/>
              </w:rPr>
            </w:pPr>
            <w:r>
              <w:rPr>
                <w:rFonts w:eastAsia="Calibri" w:cs="Calibri" w:ascii="Calibri" w:hAnsi="Calibri"/>
                <w:b/>
                <w:bCs/>
                <w:color w:val="404040"/>
                <w:kern w:val="0"/>
                <w:sz w:val="20"/>
                <w:szCs w:val="22"/>
                <w:lang w:eastAsia="en-US" w:bidi="ar-SA"/>
              </w:rPr>
              <w:t>Beschreibung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val="en-US"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val="en-US" w:eastAsia="en-US" w:bidi="ar-SA"/>
              </w:rPr>
              <w:t>eidas.ms.webcontent.static.directory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b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Default: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 webcontent/</w:t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Alle in diesem Verzeichnis hinterlegten Daten werden statisch im Kontext der MS-Connector Applikation unter „/static/…“ eingebunden. Anwendungsfälle sind statische CSS, JS, oder Bilder welche in anderen Templates referenziert werden.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eidas.ms.webcontent.templates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b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Default: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 templates/</w:t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In diesem Verzeichnis sind Templates für alle dynamisch genierten HTML GUI des MS-Connector hinterlegt. Diese Templates werden im Anmeldeprozess dynamisch geladen und verarbeitet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eidas.ms.webcontent.properties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b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Default: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 properties/messages</w:t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Dieses Verzeichnis stellt die primäre Quelle für Message Properties für i18n (Multi-Langure) Unterstützung dar und Umfasst ein Minimalset an Properties für Deutsch und Englisch. </w:t>
              <w:br/>
            </w:r>
            <w:r>
              <w:rPr>
                <w:rFonts w:eastAsia="Calibri" w:cs="Calibri" w:ascii="Calibri" w:hAnsi="Calibri"/>
                <w:b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Hinweis: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 Alle Properties welche nicht in über dieses Verzeichnis aufgelöst werden können werden entsprechend den in der Applikation hinterlegten Default Properties auf Englisch verarbeitet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val="en-US"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val="en-US" w:eastAsia="en-US" w:bidi="ar-SA"/>
              </w:rPr>
              <w:t>eidas.ms.webcontent.templates.countryselection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b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Default: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 countrySelection.html</w:t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Definiert den Namen des GUI Templates für die Länderauswahl</w:t>
            </w:r>
          </w:p>
        </w:tc>
      </w:tr>
    </w:tbl>
    <w:p>
      <w:pPr>
        <w:pStyle w:val="Normal"/>
        <w:rPr>
          <w:rFonts w:ascii="Calibri" w:hAnsi="Calibri" w:cs="Calibri"/>
        </w:rPr>
      </w:pPr>
      <w:r>
        <w:rPr>
          <w:rFonts w:cs="Calibri" w:ascii="Calibri" w:hAnsi="Calibri"/>
        </w:rPr>
      </w:r>
    </w:p>
    <w:p>
      <w:pPr>
        <w:pStyle w:val="Normal"/>
        <w:rPr>
          <w:rFonts w:ascii="Calibri" w:hAnsi="Calibri" w:cs="Calibri"/>
        </w:rPr>
      </w:pPr>
      <w:r>
        <w:rPr>
          <w:rFonts w:cs="Calibri" w:ascii="Calibri" w:hAnsi="Calibri"/>
        </w:rPr>
      </w:r>
    </w:p>
    <w:p>
      <w:pPr>
        <w:pStyle w:val="Berschrift3"/>
        <w:numPr>
          <w:ilvl w:val="3"/>
          <w:numId w:val="30"/>
        </w:numPr>
        <w:ind w:left="709" w:hanging="709"/>
        <w:rPr>
          <w:rFonts w:ascii="Calibri" w:hAnsi="Calibri" w:cs="Calibri"/>
        </w:rPr>
      </w:pPr>
      <w:bookmarkStart w:id="14" w:name="__RefHeading___Toc3541_3963215250"/>
      <w:bookmarkEnd w:id="14"/>
      <w:r>
        <w:rPr>
          <w:rFonts w:cs="Calibri" w:ascii="Calibri" w:hAnsi="Calibri"/>
        </w:rPr>
        <w:t>Validierung von Einmalzugriffstoken (PendingRequestIDs)</w:t>
      </w:r>
    </w:p>
    <w:p>
      <w:pPr>
        <w:pStyle w:val="Textkrper"/>
        <w:rPr>
          <w:rFonts w:ascii="Calibri" w:hAnsi="Calibri" w:cs="Calibri"/>
        </w:rPr>
      </w:pPr>
      <w:r>
        <w:rPr>
          <w:rFonts w:cs="Calibri" w:ascii="Calibri" w:hAnsi="Calibri"/>
        </w:rPr>
      </w:r>
    </w:p>
    <w:tbl>
      <w:tblPr>
        <w:tblStyle w:val="1045"/>
        <w:tblW w:w="9294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4a0" w:noHBand="0" w:noVBand="1" w:firstColumn="1" w:lastRow="0" w:lastColumn="0" w:firstRow="1"/>
      </w:tblPr>
      <w:tblGrid>
        <w:gridCol w:w="3471"/>
        <w:gridCol w:w="1702"/>
        <w:gridCol w:w="4121"/>
      </w:tblGrid>
      <w:tr>
        <w:trPr/>
        <w:tc>
          <w:tcPr>
            <w:tcW w:w="3471" w:type="dxa"/>
            <w:tcBorders>
              <w:bottom w:val="single" w:sz="12" w:space="0" w:color="656565"/>
            </w:tcBorders>
          </w:tcPr>
          <w:p>
            <w:pPr>
              <w:pStyle w:val="Normal"/>
              <w:widowControl w:val="false"/>
              <w:spacing w:before="0" w:after="0"/>
              <w:jc w:val="center"/>
              <w:rPr>
                <w:rFonts w:ascii="Calibri" w:hAnsi="Calibri" w:cs="Calibri"/>
                <w:b/>
                <w:b/>
                <w:bCs/>
                <w:sz w:val="20"/>
              </w:rPr>
            </w:pPr>
            <w:r>
              <w:rPr>
                <w:rFonts w:eastAsia="Calibri" w:cs="Calibri" w:ascii="Calibri" w:hAnsi="Calibri"/>
                <w:b/>
                <w:bCs/>
                <w:color w:val="404040"/>
                <w:kern w:val="0"/>
                <w:sz w:val="20"/>
                <w:szCs w:val="22"/>
                <w:lang w:eastAsia="en-US" w:bidi="ar-SA"/>
              </w:rPr>
              <w:t>Name</w:t>
            </w:r>
          </w:p>
        </w:tc>
        <w:tc>
          <w:tcPr>
            <w:tcW w:w="1702" w:type="dxa"/>
            <w:tcBorders>
              <w:bottom w:val="single" w:sz="12" w:space="0" w:color="656565"/>
            </w:tcBorders>
          </w:tcPr>
          <w:p>
            <w:pPr>
              <w:pStyle w:val="Normal"/>
              <w:widowControl w:val="false"/>
              <w:spacing w:before="0" w:after="0"/>
              <w:jc w:val="center"/>
              <w:rPr>
                <w:rFonts w:ascii="Calibri" w:hAnsi="Calibri" w:cs="Calibri"/>
                <w:b/>
                <w:b/>
                <w:bCs/>
                <w:sz w:val="20"/>
              </w:rPr>
            </w:pPr>
            <w:r>
              <w:rPr>
                <w:rFonts w:eastAsia="Calibri" w:cs="Calibri" w:ascii="Calibri" w:hAnsi="Calibri"/>
                <w:b/>
                <w:bCs/>
                <w:color w:val="404040"/>
                <w:kern w:val="0"/>
                <w:sz w:val="20"/>
                <w:szCs w:val="22"/>
                <w:lang w:eastAsia="en-US" w:bidi="ar-SA"/>
              </w:rPr>
              <w:t>Wert(e)</w:t>
            </w:r>
          </w:p>
        </w:tc>
        <w:tc>
          <w:tcPr>
            <w:tcW w:w="4121" w:type="dxa"/>
            <w:tcBorders>
              <w:bottom w:val="single" w:sz="12" w:space="0" w:color="656565"/>
            </w:tcBorders>
          </w:tcPr>
          <w:p>
            <w:pPr>
              <w:pStyle w:val="Normal"/>
              <w:widowControl w:val="false"/>
              <w:spacing w:before="0" w:after="0"/>
              <w:jc w:val="center"/>
              <w:rPr>
                <w:rFonts w:ascii="Calibri" w:hAnsi="Calibri" w:cs="Calibri"/>
                <w:b/>
                <w:b/>
                <w:bCs/>
                <w:sz w:val="20"/>
              </w:rPr>
            </w:pPr>
            <w:r>
              <w:rPr>
                <w:rFonts w:eastAsia="Calibri" w:cs="Calibri" w:ascii="Calibri" w:hAnsi="Calibri"/>
                <w:b/>
                <w:bCs/>
                <w:color w:val="404040"/>
                <w:kern w:val="0"/>
                <w:sz w:val="20"/>
                <w:szCs w:val="22"/>
                <w:lang w:eastAsia="en-US" w:bidi="ar-SA"/>
              </w:rPr>
              <w:t>Beschreibung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val="en-US"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val="en-US" w:eastAsia="en-US" w:bidi="ar-SA"/>
              </w:rPr>
              <w:t>eidas.ms.core.pendingrequestid.maxlifetime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cs="Calibri"/>
              </w:rPr>
            </w:pPr>
            <w:r>
              <w:rPr>
                <w:rStyle w:val="Hljsnumber"/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Default: 300</w:t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Dieser Parameter definiert den Gültigkeitszeitraum des Einmalzugriffstoken während eines laufenden Prozesses in Sekunden. Nach einmaliger Verwendung wird das Token durch den widerrufen.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eidas.ms.core.pendingrequestid.digist.algorithm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eastAsia="en-US"/>
              </w:rPr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b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Default: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 HmacSHA256</w:t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Algorithmus zur Integritätssicherung von PendingRequestIds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val="en-US"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val="en-US" w:eastAsia="en-US" w:bidi="ar-SA"/>
              </w:rPr>
              <w:t>eidas.ms.core.pendingrequestid.digist.secret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pendingReqIdSecret</w:t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 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Secret zur Generierung und Validierung von Einmalzugriffstoken. </w:t>
              <w:br/>
            </w:r>
            <w:r>
              <w:rPr>
                <w:rFonts w:eastAsia="Calibri" w:cs="Calibri" w:ascii="Calibri" w:hAnsi="Calibri"/>
                <w:b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Hinweis: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 Wird der MS-Connector im Cluster betrieben (mehr als eine Instanz) muss dieser Parameter auf allen Instanzen des MS-Connector identisch sein.</w:t>
            </w:r>
          </w:p>
        </w:tc>
      </w:tr>
    </w:tbl>
    <w:p>
      <w:pPr>
        <w:pStyle w:val="Normal"/>
        <w:rPr>
          <w:rFonts w:ascii="Calibri" w:hAnsi="Calibri" w:cs="Calibri"/>
        </w:rPr>
      </w:pPr>
      <w:r>
        <w:rPr>
          <w:rFonts w:cs="Calibri" w:ascii="Calibri" w:hAnsi="Calibri"/>
        </w:rPr>
      </w:r>
    </w:p>
    <w:p>
      <w:pPr>
        <w:pStyle w:val="Normal"/>
        <w:rPr>
          <w:rFonts w:ascii="Calibri" w:hAnsi="Calibri" w:cs="Calibri"/>
        </w:rPr>
      </w:pPr>
      <w:r>
        <w:rPr>
          <w:rFonts w:cs="Calibri" w:ascii="Calibri" w:hAnsi="Calibri"/>
        </w:rPr>
      </w:r>
    </w:p>
    <w:p>
      <w:pPr>
        <w:pStyle w:val="Berschrift3"/>
        <w:numPr>
          <w:ilvl w:val="3"/>
          <w:numId w:val="31"/>
        </w:numPr>
        <w:ind w:left="709" w:hanging="709"/>
        <w:rPr>
          <w:rFonts w:ascii="Calibri" w:hAnsi="Calibri" w:cs="Calibri"/>
        </w:rPr>
      </w:pPr>
      <w:bookmarkStart w:id="15" w:name="__RefHeading___Toc3543_3963215250"/>
      <w:bookmarkEnd w:id="15"/>
      <w:r>
        <w:rPr>
          <w:rFonts w:cs="Calibri" w:ascii="Calibri" w:hAnsi="Calibri"/>
        </w:rPr>
        <w:t>eIDAS Node Integration</w:t>
      </w:r>
    </w:p>
    <w:p>
      <w:pPr>
        <w:pStyle w:val="Textkrper"/>
        <w:rPr>
          <w:rFonts w:ascii="Calibri" w:hAnsi="Calibri" w:cs="Calibri"/>
        </w:rPr>
      </w:pPr>
      <w:r>
        <w:rPr>
          <w:rFonts w:cs="Calibri" w:ascii="Calibri" w:hAnsi="Calibri"/>
        </w:rPr>
      </w:r>
    </w:p>
    <w:tbl>
      <w:tblPr>
        <w:tblStyle w:val="1045"/>
        <w:tblW w:w="9284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4a0" w:noHBand="0" w:noVBand="1" w:firstColumn="1" w:lastRow="0" w:lastColumn="0" w:firstRow="1"/>
      </w:tblPr>
      <w:tblGrid>
        <w:gridCol w:w="3460"/>
        <w:gridCol w:w="1709"/>
        <w:gridCol w:w="4115"/>
      </w:tblGrid>
      <w:tr>
        <w:trPr/>
        <w:tc>
          <w:tcPr>
            <w:tcW w:w="3460" w:type="dxa"/>
            <w:tcBorders>
              <w:bottom w:val="single" w:sz="12" w:space="0" w:color="656565"/>
            </w:tcBorders>
          </w:tcPr>
          <w:p>
            <w:pPr>
              <w:pStyle w:val="Normal"/>
              <w:widowControl w:val="false"/>
              <w:spacing w:before="0" w:after="0"/>
              <w:jc w:val="center"/>
              <w:rPr>
                <w:rFonts w:ascii="Calibri" w:hAnsi="Calibri" w:cs="Calibri"/>
                <w:b/>
                <w:b/>
                <w:bCs/>
                <w:sz w:val="20"/>
              </w:rPr>
            </w:pPr>
            <w:r>
              <w:rPr>
                <w:rFonts w:eastAsia="Calibri" w:cs="Calibri" w:ascii="Calibri" w:hAnsi="Calibri"/>
                <w:b/>
                <w:bCs/>
                <w:color w:val="404040"/>
                <w:kern w:val="0"/>
                <w:sz w:val="20"/>
                <w:szCs w:val="22"/>
                <w:lang w:eastAsia="en-US" w:bidi="ar-SA"/>
              </w:rPr>
              <w:t>Name</w:t>
            </w:r>
          </w:p>
        </w:tc>
        <w:tc>
          <w:tcPr>
            <w:tcW w:w="1709" w:type="dxa"/>
            <w:tcBorders>
              <w:bottom w:val="single" w:sz="12" w:space="0" w:color="656565"/>
            </w:tcBorders>
          </w:tcPr>
          <w:p>
            <w:pPr>
              <w:pStyle w:val="Normal"/>
              <w:widowControl w:val="false"/>
              <w:spacing w:before="0" w:after="0"/>
              <w:jc w:val="center"/>
              <w:rPr>
                <w:rFonts w:ascii="Calibri" w:hAnsi="Calibri" w:cs="Calibri"/>
                <w:b/>
                <w:b/>
                <w:bCs/>
                <w:sz w:val="20"/>
              </w:rPr>
            </w:pPr>
            <w:r>
              <w:rPr>
                <w:rFonts w:eastAsia="Calibri" w:cs="Calibri" w:ascii="Calibri" w:hAnsi="Calibri"/>
                <w:b/>
                <w:bCs/>
                <w:color w:val="404040"/>
                <w:kern w:val="0"/>
                <w:sz w:val="20"/>
                <w:szCs w:val="22"/>
                <w:lang w:eastAsia="en-US" w:bidi="ar-SA"/>
              </w:rPr>
              <w:t>Wert(e)</w:t>
            </w:r>
          </w:p>
        </w:tc>
        <w:tc>
          <w:tcPr>
            <w:tcW w:w="4115" w:type="dxa"/>
            <w:tcBorders>
              <w:bottom w:val="single" w:sz="12" w:space="0" w:color="656565"/>
            </w:tcBorders>
          </w:tcPr>
          <w:p>
            <w:pPr>
              <w:pStyle w:val="Normal"/>
              <w:widowControl w:val="false"/>
              <w:spacing w:before="0" w:after="0"/>
              <w:jc w:val="center"/>
              <w:rPr>
                <w:rFonts w:ascii="Calibri" w:hAnsi="Calibri" w:cs="Calibri"/>
                <w:b/>
                <w:b/>
                <w:bCs/>
                <w:sz w:val="20"/>
              </w:rPr>
            </w:pPr>
            <w:r>
              <w:rPr>
                <w:rFonts w:eastAsia="Calibri" w:cs="Calibri" w:ascii="Calibri" w:hAnsi="Calibri"/>
                <w:b/>
                <w:bCs/>
                <w:color w:val="404040"/>
                <w:kern w:val="0"/>
                <w:sz w:val="20"/>
                <w:szCs w:val="22"/>
                <w:lang w:eastAsia="en-US" w:bidi="ar-SA"/>
              </w:rPr>
              <w:t>Beschreibung</w:t>
            </w:r>
          </w:p>
        </w:tc>
      </w:tr>
      <w:tr>
        <w:trPr/>
        <w:tc>
          <w:tcPr>
            <w:tcW w:w="3460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eidas.ms.auth.eIDAS.eid.testidentity.default</w:t>
            </w:r>
          </w:p>
        </w:tc>
        <w:tc>
          <w:tcPr>
            <w:tcW w:w="1709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true / false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b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Default: 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false</w:t>
            </w:r>
          </w:p>
        </w:tc>
        <w:tc>
          <w:tcPr>
            <w:tcW w:w="4115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Wenn </w:t>
            </w:r>
            <w:r>
              <w:rPr>
                <w:rFonts w:eastAsia="Calibri" w:cs="Calibri" w:ascii="Calibri" w:hAnsi="Calibri"/>
                <w:i/>
                <w:iCs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true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, wird die eIDAS Identität als Test-Identität entsprechend dem national verwendeten PVP2 Attribute-Profil und dem Attribute EID-IDENTITY-STATUS-LEVEL markiert.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b/>
                <w:bCs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Hinweis: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 In Hinblick auf das Staging im ID Austria System sollte dem eIDAS Test-System Test-Identitäten und dem eIDAS Prod.-System Identitäten auf Produktionslevel zugeordnet werden.</w:t>
            </w:r>
          </w:p>
        </w:tc>
      </w:tr>
      <w:tr>
        <w:trPr/>
        <w:tc>
          <w:tcPr>
            <w:tcW w:w="3460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eidas.ms.auth.eIDAS.node_v2.entityId</w:t>
            </w:r>
          </w:p>
        </w:tc>
        <w:tc>
          <w:tcPr>
            <w:tcW w:w="1709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eastAsia="en-US"/>
              </w:rPr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b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Default: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 ownSpecificConnector</w:t>
            </w:r>
          </w:p>
        </w:tc>
        <w:tc>
          <w:tcPr>
            <w:tcW w:w="4115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Name des MS-Connectors in der Kommunikation mit dem eIDAS Node aus der Referenzimplementierung</w:t>
            </w:r>
          </w:p>
        </w:tc>
      </w:tr>
      <w:tr>
        <w:trPr/>
        <w:tc>
          <w:tcPr>
            <w:tcW w:w="3460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eidas.ms.auth.eIDAS.node_v2.forward.endpoint</w:t>
            </w:r>
          </w:p>
        </w:tc>
        <w:tc>
          <w:tcPr>
            <w:tcW w:w="1709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eastAsia="en-US"/>
              </w:rPr>
            </w:r>
          </w:p>
        </w:tc>
        <w:tc>
          <w:tcPr>
            <w:tcW w:w="4115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Endpunkt des eIDAS Nodes der Referenzimplementierung an welchen der Anmeldeprozess nach der Länderauswahl weitergeleitet wird</w:t>
            </w:r>
          </w:p>
        </w:tc>
      </w:tr>
      <w:tr>
        <w:trPr/>
        <w:tc>
          <w:tcPr>
            <w:tcW w:w="3460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eidas.ms.auth.eIDAS.node_v2.forward.method</w:t>
            </w:r>
          </w:p>
        </w:tc>
        <w:tc>
          <w:tcPr>
            <w:tcW w:w="1709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GET / POST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b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Default: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 POST</w:t>
            </w:r>
          </w:p>
        </w:tc>
        <w:tc>
          <w:tcPr>
            <w:tcW w:w="4115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HTTP Methode welche zur Weiterleitung an den eIDAS Node verwendet wird</w:t>
            </w:r>
          </w:p>
        </w:tc>
      </w:tr>
      <w:tr>
        <w:trPr/>
        <w:tc>
          <w:tcPr>
            <w:tcW w:w="3460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val="en-US"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val="en-US" w:eastAsia="en-US" w:bidi="ar-SA"/>
              </w:rPr>
              <w:t>eidas.ms.auth.eIDAS.node_v2.countrycode</w:t>
            </w:r>
          </w:p>
        </w:tc>
        <w:tc>
          <w:tcPr>
            <w:tcW w:w="1709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val="en-US" w:eastAsia="en-US"/>
              </w:rPr>
            </w:pP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val="en-US" w:eastAsia="en-US"/>
              </w:rPr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b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Default: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 AT</w:t>
            </w:r>
          </w:p>
        </w:tc>
        <w:tc>
          <w:tcPr>
            <w:tcW w:w="4115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Ländercode des MS-Connector Betreibers</w:t>
            </w:r>
          </w:p>
        </w:tc>
      </w:tr>
      <w:tr>
        <w:trPr/>
        <w:tc>
          <w:tcPr>
            <w:tcW w:w="3460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val="en-US"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val="en-US" w:eastAsia="en-US" w:bidi="ar-SA"/>
              </w:rPr>
              <w:t>eidas.ms.auth.eIDAS.node_v2.publicSectorTargets</w:t>
            </w:r>
          </w:p>
        </w:tc>
        <w:tc>
          <w:tcPr>
            <w:tcW w:w="1709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val="en-US" w:eastAsia="en-US"/>
              </w:rPr>
            </w:pP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val="en-US" w:eastAsia="en-US"/>
              </w:rPr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val="en-US" w:eastAsia="en-US"/>
              </w:rPr>
            </w:pPr>
            <w:r>
              <w:rPr>
                <w:rFonts w:eastAsia="Calibri" w:cs="Calibri" w:ascii="Calibri" w:hAnsi="Calibri"/>
                <w:b/>
                <w:color w:val="000000"/>
                <w:kern w:val="0"/>
                <w:sz w:val="18"/>
                <w:szCs w:val="18"/>
                <w:shd w:fill="FFFFFF" w:val="clear"/>
                <w:lang w:val="en-US" w:eastAsia="en-US" w:bidi="ar-SA"/>
              </w:rPr>
              <w:t>Default: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val="en-US" w:eastAsia="en-US" w:bidi="ar-SA"/>
              </w:rPr>
              <w:t xml:space="preserve"> urn:publicid:gv.at:cdid\+.*</w:t>
            </w:r>
          </w:p>
        </w:tc>
        <w:tc>
          <w:tcPr>
            <w:tcW w:w="4115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RegEx zur Unterscheidung von öffentlichen / private Service-Providern auf Basis des im MS-Connector Request übermittelten bPK Bereichs des Service-Providers. Alle SP’s welche auf diese RegEx matchen werden als Public markiert</w:t>
            </w:r>
          </w:p>
        </w:tc>
      </w:tr>
      <w:tr>
        <w:trPr/>
        <w:tc>
          <w:tcPr>
            <w:tcW w:w="3460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b w:val="false"/>
                <w:b w:val="false"/>
                <w:i w:val="false"/>
                <w:i w:val="false"/>
                <w:caps w:val="false"/>
                <w:smallCaps w:val="false"/>
                <w:color w:val="000000"/>
                <w:spacing w:val="0"/>
                <w:kern w:val="0"/>
                <w:sz w:val="18"/>
                <w:szCs w:val="18"/>
                <w:shd w:fill="FFFFFF" w:val="clear"/>
                <w:lang w:val="en-US" w:eastAsia="en-US" w:bidi="ar-SA"/>
              </w:rPr>
            </w:pPr>
            <w:r>
              <w:rPr>
                <w:rFonts w:eastAsia="Calibri" w:cs="Calibri" w:ascii="Calibri" w:hAnsi="Calibri"/>
                <w:b w:val="false"/>
                <w:i w:val="false"/>
                <w:caps w:val="false"/>
                <w:smallCaps w:val="false"/>
                <w:color w:val="000000"/>
                <w:spacing w:val="0"/>
                <w:kern w:val="0"/>
                <w:sz w:val="18"/>
                <w:szCs w:val="18"/>
                <w:shd w:fill="FFFFFF" w:val="clear"/>
                <w:lang w:val="en-US" w:eastAsia="en-US" w:bidi="ar-SA"/>
              </w:rPr>
              <w:t>eidas.ms.auth.eIDAS.node_v2.proxyservices.privatesp.notsupported</w:t>
            </w:r>
          </w:p>
        </w:tc>
        <w:tc>
          <w:tcPr>
            <w:tcW w:w="1709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val="en-US" w:eastAsia="en-US"/>
              </w:rPr>
            </w:pP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val="en-US" w:eastAsia="en-US"/>
              </w:rPr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b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Default: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 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DE,EE,ES</w:t>
            </w:r>
          </w:p>
        </w:tc>
        <w:tc>
          <w:tcPr>
            <w:tcW w:w="4115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eastAsia="en-US"/>
              </w:rPr>
              <w:t>Komma separierte Liste von Länderkürzel für welche eine Anmeldung von privaten Service-Providern nicht unterstützt. Die Unterstützung von privaten Service-Providern ergibt sich aus den Notifizierungsunterlagen der jeweiligen Länder und bilateral aus Tests.</w:t>
            </w:r>
          </w:p>
        </w:tc>
      </w:tr>
      <w:tr>
        <w:trPr/>
        <w:tc>
          <w:tcPr>
            <w:tcW w:w="3460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val="en-US"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val="en-US" w:eastAsia="en-US" w:bidi="ar-SA"/>
              </w:rPr>
              <w:t>eidas.ms.auth.eIDAS.node_v2.workarounds.useRequestIdAsTransactionIdentifier</w:t>
            </w:r>
          </w:p>
        </w:tc>
        <w:tc>
          <w:tcPr>
            <w:tcW w:w="1709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true / false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b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Default: 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true</w:t>
            </w:r>
          </w:p>
        </w:tc>
        <w:tc>
          <w:tcPr>
            <w:tcW w:w="4115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Falls Active wird die SAML2 RequestId zur Sessionsyncronisation verwendet. Ansonsten der SAML2 RelayState.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b/>
                <w:bCs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Hinweis: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 Aktiv wegen fehlerhafter Unterstützung von SAML2 Relaystate auf machen eIDAS Nodes</w:t>
            </w:r>
          </w:p>
        </w:tc>
      </w:tr>
      <w:tr>
        <w:trPr/>
        <w:tc>
          <w:tcPr>
            <w:tcW w:w="3460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eidas.ms.auth.eIDAS.node_v2.requesterId.useHashedForm</w:t>
            </w:r>
          </w:p>
        </w:tc>
        <w:tc>
          <w:tcPr>
            <w:tcW w:w="1709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true / false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b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Default: 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true</w:t>
            </w:r>
          </w:p>
        </w:tc>
        <w:tc>
          <w:tcPr>
            <w:tcW w:w="4115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Die eIDAS Spezifikation 1.2 fordert die Übertragung eines eindeutigen SP Identifier für private Service-Provider. Falls aktiv wird der Sha256 Hash des eindeutigen SP Identifiers anstatt des Plaintext Identifiers als RequesterId verwendet.</w:t>
            </w:r>
          </w:p>
        </w:tc>
      </w:tr>
      <w:tr>
        <w:trPr/>
        <w:tc>
          <w:tcPr>
            <w:tcW w:w="3460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val="en-US"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val="en-US" w:eastAsia="en-US" w:bidi="ar-SA"/>
              </w:rPr>
              <w:t>eidas.ms.auth.eIDAS.node_v2.requesterId.lu.useStaticRequesterForAll</w:t>
            </w:r>
          </w:p>
        </w:tc>
        <w:tc>
          <w:tcPr>
            <w:tcW w:w="1709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true / false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b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Default: 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true</w:t>
            </w:r>
          </w:p>
        </w:tc>
        <w:tc>
          <w:tcPr>
            <w:tcW w:w="4115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Aktiviert / Deaktiviert die Verwendung einer statischen „RequesterID“ und „ProviderName“ für alle Requests an LU.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b/>
                <w:bCs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Hinweis: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 Da bei LU in die Generierung des PersonalIdentifier  ProviderName/RequesterId einfließen ist ohne statischen Wert kein Matching möglich</w:t>
            </w:r>
          </w:p>
        </w:tc>
      </w:tr>
      <w:tr>
        <w:trPr/>
        <w:tc>
          <w:tcPr>
            <w:tcW w:w="3460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val="en-US"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val="en-US" w:eastAsia="en-US" w:bidi="ar-SA"/>
              </w:rPr>
              <w:t>eidas.ms.auth.eIDAS.node_v2.workarounds.addAlwaysProviderName</w:t>
            </w:r>
          </w:p>
        </w:tc>
        <w:tc>
          <w:tcPr>
            <w:tcW w:w="1709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true / false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b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Default: 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false</w:t>
            </w:r>
          </w:p>
        </w:tc>
        <w:tc>
          <w:tcPr>
            <w:tcW w:w="4115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Setzt den „ProviderName“ bei allen Requests (öffentliche und private Sps).</w:t>
              <w:br/>
            </w:r>
            <w:r>
              <w:rPr>
                <w:rFonts w:eastAsia="Calibri" w:cs="Calibri" w:ascii="Calibri" w:hAnsi="Calibri"/>
                <w:b/>
                <w:bCs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Hinweis: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 War erforderlich a manche eIDAS Nodes diesen Parameter als „required“ markiert hatten ob es in der eIDAS Spezifikation nicht vorgesehen war.</w:t>
            </w:r>
          </w:p>
        </w:tc>
      </w:tr>
      <w:tr>
        <w:trPr>
          <w:trHeight w:val="909" w:hRule="atLeast"/>
        </w:trPr>
        <w:tc>
          <w:tcPr>
            <w:tcW w:w="3460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eidas.ms.auth.eIDAS.node_v2.loa.requested.minimum</w:t>
            </w:r>
          </w:p>
        </w:tc>
        <w:tc>
          <w:tcPr>
            <w:tcW w:w="1709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eastAsia="en-US"/>
              </w:rPr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val="en-US" w:eastAsia="en-US"/>
              </w:rPr>
            </w:pPr>
            <w:r>
              <w:rPr>
                <w:rFonts w:eastAsia="Calibri" w:cs="Calibri" w:ascii="Calibri" w:hAnsi="Calibri"/>
                <w:b/>
                <w:color w:val="000000"/>
                <w:kern w:val="0"/>
                <w:sz w:val="18"/>
                <w:szCs w:val="18"/>
                <w:shd w:fill="FFFFFF" w:val="clear"/>
                <w:lang w:val="en-US" w:eastAsia="en-US" w:bidi="ar-SA"/>
              </w:rPr>
              <w:t xml:space="preserve">Default: 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val="en-US" w:eastAsia="en-US" w:bidi="ar-SA"/>
              </w:rPr>
              <w:t>http://eidas.europa.eu/LoA/high</w:t>
            </w:r>
          </w:p>
        </w:tc>
        <w:tc>
          <w:tcPr>
            <w:tcW w:w="4115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Mindest LoA welcher für die Authentifizierung erforderlich ist.</w:t>
            </w:r>
          </w:p>
        </w:tc>
      </w:tr>
      <w:tr>
        <w:trPr>
          <w:trHeight w:val="798" w:hRule="atLeast"/>
        </w:trPr>
        <w:tc>
          <w:tcPr>
            <w:tcW w:w="3460" w:type="dxa"/>
            <w:tcBorders/>
          </w:tcPr>
          <w:p>
            <w:pPr>
              <w:pStyle w:val="Normal"/>
              <w:widowControl w:val="false"/>
              <w:spacing w:before="0" w:after="0"/>
              <w:ind w:left="0" w:right="0" w:hanging="0"/>
              <w:jc w:val="both"/>
              <w:rPr>
                <w:kern w:val="0"/>
                <w:szCs w:val="20"/>
                <w:lang w:bidi="ar-SA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20"/>
                <w:highlight w:val="white"/>
                <w:lang w:bidi="ar-SA"/>
              </w:rPr>
              <w:t>eidas.ms.auth.eIDAS.node_v2.requested.nameIdFormat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eastAsia="en-US"/>
              </w:rPr>
            </w:r>
          </w:p>
        </w:tc>
        <w:tc>
          <w:tcPr>
            <w:tcW w:w="1709" w:type="dxa"/>
            <w:tcBorders/>
          </w:tcPr>
          <w:p>
            <w:pPr>
              <w:pStyle w:val="Normal"/>
              <w:widowControl w:val="false"/>
              <w:spacing w:before="220" w:after="0"/>
              <w:ind w:left="0" w:right="0" w:hanging="0"/>
              <w:jc w:val="both"/>
              <w:rPr>
                <w:kern w:val="0"/>
                <w:szCs w:val="20"/>
                <w:lang w:bidi="ar-SA"/>
              </w:rPr>
            </w:pPr>
            <w:r>
              <w:rPr>
                <w:rFonts w:eastAsia="Calibri" w:cs="Calibri" w:ascii="Calibri" w:hAnsi="Calibri"/>
                <w:b/>
                <w:color w:val="404040"/>
                <w:kern w:val="0"/>
                <w:sz w:val="18"/>
                <w:szCs w:val="20"/>
                <w:highlight w:val="white"/>
                <w:lang w:bidi="ar-SA"/>
              </w:rPr>
              <w:t>Default:</w:t>
            </w:r>
            <w:r>
              <w:rPr>
                <w:rFonts w:eastAsia="Calibri" w:cs="Calibri" w:ascii="Calibri" w:hAnsi="Calibri"/>
                <w:color w:val="404040"/>
                <w:kern w:val="0"/>
                <w:sz w:val="18"/>
                <w:szCs w:val="20"/>
                <w:highlight w:val="white"/>
                <w:lang w:bidi="ar-SA"/>
              </w:rPr>
              <w:t>null</w:t>
            </w:r>
          </w:p>
        </w:tc>
        <w:tc>
          <w:tcPr>
            <w:tcW w:w="4115" w:type="dxa"/>
            <w:tcBorders/>
          </w:tcPr>
          <w:p>
            <w:pPr>
              <w:pStyle w:val="Normal"/>
              <w:widowControl w:val="false"/>
              <w:spacing w:before="0" w:after="0"/>
              <w:ind w:left="0" w:right="0" w:hanging="0"/>
              <w:jc w:val="both"/>
              <w:rPr>
                <w:kern w:val="0"/>
                <w:szCs w:val="20"/>
                <w:lang w:bidi="ar-SA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20"/>
                <w:highlight w:val="white"/>
                <w:lang w:bidi="ar-SA"/>
              </w:rPr>
              <w:t>SAML2 NameIdFormat welches für die Anfrage an ausländische eIDAS Proxy-Services verwendet wird.</w:t>
            </w:r>
          </w:p>
        </w:tc>
      </w:tr>
      <w:tr>
        <w:trPr>
          <w:trHeight w:val="798" w:hRule="atLeast"/>
        </w:trPr>
        <w:tc>
          <w:tcPr>
            <w:tcW w:w="3460" w:type="dxa"/>
            <w:tcBorders/>
          </w:tcPr>
          <w:p>
            <w:pPr>
              <w:pStyle w:val="Normal"/>
              <w:widowControl w:val="false"/>
              <w:spacing w:before="0" w:after="0"/>
              <w:ind w:left="0" w:right="0" w:hanging="0"/>
              <w:jc w:val="both"/>
              <w:rPr>
                <w:kern w:val="0"/>
                <w:szCs w:val="20"/>
                <w:lang w:bidi="ar-SA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20"/>
                <w:highlight w:val="white"/>
                <w:lang w:bidi="ar-SA"/>
              </w:rPr>
              <w:t>eidas.ms.auth.eIDAS.node_v2.requested.nameIdFormat.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highlight w:val="white"/>
                <w:shd w:fill="FFFFFF" w:val="clear"/>
                <w:lang w:eastAsia="en-US" w:bidi="ar-SA"/>
              </w:rPr>
              <w:t>{countryCode}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eastAsia="en-US"/>
              </w:rPr>
            </w:r>
          </w:p>
        </w:tc>
        <w:tc>
          <w:tcPr>
            <w:tcW w:w="1709" w:type="dxa"/>
            <w:tcBorders/>
          </w:tcPr>
          <w:p>
            <w:pPr>
              <w:pStyle w:val="Normal"/>
              <w:widowControl w:val="false"/>
              <w:spacing w:before="220" w:after="0"/>
              <w:ind w:left="0" w:right="0" w:hanging="0"/>
              <w:jc w:val="both"/>
              <w:rPr>
                <w:kern w:val="0"/>
                <w:szCs w:val="20"/>
                <w:lang w:bidi="ar-SA"/>
              </w:rPr>
            </w:pPr>
            <w:r>
              <w:rPr>
                <w:rFonts w:eastAsia="Calibri" w:cs="Calibri" w:ascii="Calibri" w:hAnsi="Calibri"/>
                <w:b/>
                <w:color w:val="404040"/>
                <w:kern w:val="0"/>
                <w:sz w:val="18"/>
                <w:szCs w:val="20"/>
                <w:highlight w:val="white"/>
                <w:lang w:bidi="ar-SA"/>
              </w:rPr>
              <w:t>Default:</w:t>
            </w:r>
            <w:r>
              <w:rPr>
                <w:rFonts w:eastAsia="Calibri" w:cs="Calibri" w:ascii="Calibri" w:hAnsi="Calibri"/>
                <w:color w:val="404040"/>
                <w:kern w:val="0"/>
                <w:sz w:val="18"/>
                <w:szCs w:val="20"/>
                <w:highlight w:val="white"/>
                <w:lang w:bidi="ar-SA"/>
              </w:rPr>
              <w:t>null</w:t>
            </w:r>
          </w:p>
        </w:tc>
        <w:tc>
          <w:tcPr>
            <w:tcW w:w="4115" w:type="dxa"/>
            <w:tcBorders/>
          </w:tcPr>
          <w:p>
            <w:pPr>
              <w:pStyle w:val="Normal"/>
              <w:widowControl w:val="false"/>
              <w:spacing w:before="0" w:after="0"/>
              <w:ind w:left="0" w:right="0" w:hanging="0"/>
              <w:jc w:val="left"/>
              <w:rPr>
                <w:kern w:val="0"/>
                <w:szCs w:val="20"/>
                <w:lang w:bidi="ar-SA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20"/>
                <w:highlight w:val="white"/>
                <w:lang w:bidi="ar-SA"/>
              </w:rPr>
              <w:t>SAML2 NameIdFormat welches für die Anfrage an einem länderspezifischen ausländische eIDAS Proxy-Services verwendet wird.</w:t>
              <w:br/>
              <w:br/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highlight w:val="white"/>
                <w:shd w:fill="FFFFFF" w:val="clear"/>
                <w:lang w:eastAsia="en-US" w:bidi="ar-SA"/>
              </w:rPr>
              <w:t>{countryCode} LänderCode (z.B. de)</w:t>
            </w:r>
          </w:p>
        </w:tc>
      </w:tr>
    </w:tbl>
    <w:p>
      <w:pPr>
        <w:pStyle w:val="Normal"/>
        <w:rPr>
          <w:rFonts w:ascii="Calibri" w:hAnsi="Calibri" w:cs="Calibri"/>
        </w:rPr>
      </w:pPr>
      <w:r>
        <w:rPr>
          <w:rFonts w:cs="Calibri" w:ascii="Calibri" w:hAnsi="Calibri"/>
        </w:rPr>
      </w:r>
    </w:p>
    <w:p>
      <w:pPr>
        <w:pStyle w:val="Berschrift3"/>
        <w:numPr>
          <w:ilvl w:val="3"/>
          <w:numId w:val="32"/>
        </w:numPr>
        <w:ind w:left="709" w:hanging="709"/>
        <w:rPr>
          <w:rFonts w:ascii="Calibri" w:hAnsi="Calibri" w:cs="Calibri"/>
        </w:rPr>
      </w:pPr>
      <w:bookmarkStart w:id="16" w:name="__RefHeading___Toc3545_39632152501"/>
      <w:bookmarkEnd w:id="16"/>
      <w:r>
        <w:rPr>
          <w:rFonts w:cs="Calibri" w:ascii="Calibri" w:hAnsi="Calibri"/>
        </w:rPr>
        <w:t>Matching allgemein</w:t>
      </w:r>
    </w:p>
    <w:p>
      <w:pPr>
        <w:pStyle w:val="Textkrper"/>
        <w:rPr>
          <w:rFonts w:ascii="Calibri" w:hAnsi="Calibri" w:cs="Calibri"/>
        </w:rPr>
      </w:pPr>
      <w:r>
        <w:rPr>
          <w:rFonts w:cs="Calibri" w:ascii="Calibri" w:hAnsi="Calibri"/>
        </w:rPr>
      </w:r>
    </w:p>
    <w:tbl>
      <w:tblPr>
        <w:tblStyle w:val="1045"/>
        <w:tblW w:w="9294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4a0" w:noHBand="0" w:noVBand="1" w:firstColumn="1" w:lastRow="0" w:lastColumn="0" w:firstRow="1"/>
      </w:tblPr>
      <w:tblGrid>
        <w:gridCol w:w="3471"/>
        <w:gridCol w:w="1702"/>
        <w:gridCol w:w="4121"/>
      </w:tblGrid>
      <w:tr>
        <w:trPr/>
        <w:tc>
          <w:tcPr>
            <w:tcW w:w="3471" w:type="dxa"/>
            <w:tcBorders>
              <w:bottom w:val="single" w:sz="12" w:space="0" w:color="656565"/>
            </w:tcBorders>
          </w:tcPr>
          <w:p>
            <w:pPr>
              <w:pStyle w:val="Normal"/>
              <w:widowControl w:val="false"/>
              <w:spacing w:before="0" w:after="0"/>
              <w:jc w:val="center"/>
              <w:rPr>
                <w:rFonts w:ascii="Calibri" w:hAnsi="Calibri" w:cs="Calibri"/>
                <w:b/>
                <w:b/>
                <w:bCs/>
                <w:sz w:val="20"/>
              </w:rPr>
            </w:pPr>
            <w:r>
              <w:rPr>
                <w:rFonts w:eastAsia="Calibri" w:cs="Calibri" w:ascii="Calibri" w:hAnsi="Calibri"/>
                <w:b/>
                <w:bCs/>
                <w:color w:val="404040"/>
                <w:kern w:val="0"/>
                <w:sz w:val="20"/>
                <w:szCs w:val="22"/>
                <w:lang w:eastAsia="en-US" w:bidi="ar-SA"/>
              </w:rPr>
              <w:t>Name</w:t>
            </w:r>
          </w:p>
        </w:tc>
        <w:tc>
          <w:tcPr>
            <w:tcW w:w="1702" w:type="dxa"/>
            <w:tcBorders>
              <w:bottom w:val="single" w:sz="12" w:space="0" w:color="656565"/>
            </w:tcBorders>
          </w:tcPr>
          <w:p>
            <w:pPr>
              <w:pStyle w:val="Normal"/>
              <w:widowControl w:val="false"/>
              <w:spacing w:before="0" w:after="0"/>
              <w:jc w:val="center"/>
              <w:rPr>
                <w:rFonts w:ascii="Calibri" w:hAnsi="Calibri" w:cs="Calibri"/>
                <w:b/>
                <w:b/>
                <w:bCs/>
                <w:sz w:val="20"/>
              </w:rPr>
            </w:pPr>
            <w:r>
              <w:rPr>
                <w:rFonts w:eastAsia="Calibri" w:cs="Calibri" w:ascii="Calibri" w:hAnsi="Calibri"/>
                <w:b/>
                <w:bCs/>
                <w:color w:val="404040"/>
                <w:kern w:val="0"/>
                <w:sz w:val="20"/>
                <w:szCs w:val="22"/>
                <w:lang w:eastAsia="en-US" w:bidi="ar-SA"/>
              </w:rPr>
              <w:t>Wert(e)</w:t>
            </w:r>
          </w:p>
        </w:tc>
        <w:tc>
          <w:tcPr>
            <w:tcW w:w="4121" w:type="dxa"/>
            <w:tcBorders>
              <w:bottom w:val="single" w:sz="12" w:space="0" w:color="656565"/>
            </w:tcBorders>
          </w:tcPr>
          <w:p>
            <w:pPr>
              <w:pStyle w:val="Normal"/>
              <w:widowControl w:val="false"/>
              <w:spacing w:before="0" w:after="0"/>
              <w:jc w:val="center"/>
              <w:rPr>
                <w:rFonts w:ascii="Calibri" w:hAnsi="Calibri" w:cs="Calibri"/>
                <w:b/>
                <w:b/>
                <w:bCs/>
                <w:sz w:val="20"/>
              </w:rPr>
            </w:pPr>
            <w:r>
              <w:rPr>
                <w:rFonts w:eastAsia="Calibri" w:cs="Calibri" w:ascii="Calibri" w:hAnsi="Calibri"/>
                <w:b/>
                <w:bCs/>
                <w:color w:val="404040"/>
                <w:kern w:val="0"/>
                <w:sz w:val="20"/>
                <w:szCs w:val="22"/>
                <w:lang w:eastAsia="en-US" w:bidi="ar-SA"/>
              </w:rPr>
              <w:t>Beschreibung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b w:val="false"/>
                <w:i w:val="false"/>
                <w:caps w:val="false"/>
                <w:smallCaps w:val="false"/>
                <w:color w:val="000000"/>
                <w:spacing w:val="0"/>
                <w:kern w:val="0"/>
                <w:sz w:val="18"/>
                <w:szCs w:val="18"/>
                <w:shd w:fill="FFFFFF" w:val="clear"/>
                <w:lang w:eastAsia="en-US" w:bidi="ar-SA"/>
              </w:rPr>
              <w:t>eidas.ms.auth.eIDAS.matching.byaddress.enable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true / false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b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Default: </w:t>
            </w:r>
            <w:r>
              <w:rPr>
                <w:rFonts w:eastAsia="Calibri" w:cs="Calibri" w:ascii="Calibri" w:hAnsi="Calibri"/>
                <w:b w:val="false"/>
                <w:bCs w:val="false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true</w:t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Aktiviert/ Deaktiviert die Matching-Möglichkeit via Adresssuche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b w:val="false"/>
                <w:i w:val="false"/>
                <w:caps w:val="false"/>
                <w:smallCaps w:val="false"/>
                <w:color w:val="000000"/>
                <w:spacing w:val="0"/>
                <w:kern w:val="0"/>
                <w:sz w:val="18"/>
                <w:szCs w:val="18"/>
                <w:shd w:fill="FFFFFF" w:val="clear"/>
                <w:lang w:eastAsia="en-US" w:bidi="ar-SA"/>
              </w:rPr>
              <w:t>eidas.ms.auth.eIDAS.matching.byaddress.maxresults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eastAsia="en-US"/>
              </w:rPr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b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Default:</w:t>
            </w:r>
            <w:r>
              <w:rPr>
                <w:rFonts w:eastAsia="Calibri" w:cs="Calibri" w:ascii="Calibri" w:hAnsi="Calibri"/>
                <w:b w:val="false"/>
                <w:bCs w:val="false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 250</w:t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Maximale Anzahl von angezeigten Adressen bei Adresssuche</w:t>
            </w:r>
          </w:p>
        </w:tc>
      </w:tr>
    </w:tbl>
    <w:p>
      <w:pPr>
        <w:pStyle w:val="Normal"/>
        <w:rPr>
          <w:rFonts w:ascii="Calibri" w:hAnsi="Calibri" w:cs="Calibri"/>
        </w:rPr>
      </w:pPr>
      <w:r>
        <w:rPr>
          <w:rFonts w:cs="Calibri" w:ascii="Calibri" w:hAnsi="Calibri"/>
        </w:rPr>
      </w:r>
    </w:p>
    <w:p>
      <w:pPr>
        <w:pStyle w:val="Normal"/>
        <w:rPr>
          <w:rFonts w:ascii="Calibri" w:hAnsi="Calibri" w:cs="Calibri"/>
        </w:rPr>
      </w:pPr>
      <w:r>
        <w:rPr>
          <w:rFonts w:cs="Calibri" w:ascii="Calibri" w:hAnsi="Calibri"/>
        </w:rPr>
      </w:r>
    </w:p>
    <w:p>
      <w:pPr>
        <w:pStyle w:val="Normal"/>
        <w:rPr>
          <w:rFonts w:ascii="Calibri" w:hAnsi="Calibri" w:cs="Calibri"/>
        </w:rPr>
      </w:pPr>
      <w:r>
        <w:rPr>
          <w:rFonts w:cs="Calibri" w:ascii="Calibri" w:hAnsi="Calibri"/>
        </w:rPr>
      </w:r>
    </w:p>
    <w:p>
      <w:pPr>
        <w:pStyle w:val="Berschrift3"/>
        <w:numPr>
          <w:ilvl w:val="3"/>
          <w:numId w:val="33"/>
        </w:numPr>
        <w:ind w:left="709" w:hanging="709"/>
        <w:rPr>
          <w:rFonts w:ascii="Calibri" w:hAnsi="Calibri" w:cs="Calibri"/>
        </w:rPr>
      </w:pPr>
      <w:bookmarkStart w:id="17" w:name="__RefHeading___Toc3545_3963215250"/>
      <w:bookmarkEnd w:id="17"/>
      <w:r>
        <w:rPr>
          <w:rFonts w:cs="Calibri" w:ascii="Calibri" w:hAnsi="Calibri"/>
        </w:rPr>
        <w:t>SZR Anbindung</w:t>
      </w:r>
    </w:p>
    <w:p>
      <w:pPr>
        <w:pStyle w:val="Textkrper"/>
        <w:rPr>
          <w:rFonts w:ascii="Calibri" w:hAnsi="Calibri" w:cs="Calibri"/>
        </w:rPr>
      </w:pPr>
      <w:r>
        <w:rPr>
          <w:rFonts w:cs="Calibri" w:ascii="Calibri" w:hAnsi="Calibri"/>
        </w:rPr>
      </w:r>
    </w:p>
    <w:tbl>
      <w:tblPr>
        <w:tblStyle w:val="1045"/>
        <w:tblW w:w="9294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4a0" w:noHBand="0" w:noVBand="1" w:firstColumn="1" w:lastRow="0" w:lastColumn="0" w:firstRow="1"/>
      </w:tblPr>
      <w:tblGrid>
        <w:gridCol w:w="3471"/>
        <w:gridCol w:w="1702"/>
        <w:gridCol w:w="4121"/>
      </w:tblGrid>
      <w:tr>
        <w:trPr/>
        <w:tc>
          <w:tcPr>
            <w:tcW w:w="3471" w:type="dxa"/>
            <w:tcBorders>
              <w:bottom w:val="single" w:sz="12" w:space="0" w:color="656565"/>
            </w:tcBorders>
          </w:tcPr>
          <w:p>
            <w:pPr>
              <w:pStyle w:val="Normal"/>
              <w:widowControl w:val="false"/>
              <w:spacing w:before="0" w:after="0"/>
              <w:jc w:val="center"/>
              <w:rPr>
                <w:rFonts w:ascii="Calibri" w:hAnsi="Calibri" w:cs="Calibri"/>
                <w:b/>
                <w:b/>
                <w:bCs/>
                <w:sz w:val="20"/>
              </w:rPr>
            </w:pPr>
            <w:r>
              <w:rPr>
                <w:rFonts w:eastAsia="Calibri" w:cs="Calibri" w:ascii="Calibri" w:hAnsi="Calibri"/>
                <w:b/>
                <w:bCs/>
                <w:color w:val="404040"/>
                <w:kern w:val="0"/>
                <w:sz w:val="20"/>
                <w:szCs w:val="22"/>
                <w:lang w:eastAsia="en-US" w:bidi="ar-SA"/>
              </w:rPr>
              <w:t>Name</w:t>
            </w:r>
          </w:p>
        </w:tc>
        <w:tc>
          <w:tcPr>
            <w:tcW w:w="1702" w:type="dxa"/>
            <w:tcBorders>
              <w:bottom w:val="single" w:sz="12" w:space="0" w:color="656565"/>
            </w:tcBorders>
          </w:tcPr>
          <w:p>
            <w:pPr>
              <w:pStyle w:val="Normal"/>
              <w:widowControl w:val="false"/>
              <w:spacing w:before="0" w:after="0"/>
              <w:jc w:val="center"/>
              <w:rPr>
                <w:rFonts w:ascii="Calibri" w:hAnsi="Calibri" w:cs="Calibri"/>
                <w:b/>
                <w:b/>
                <w:bCs/>
                <w:sz w:val="20"/>
              </w:rPr>
            </w:pPr>
            <w:r>
              <w:rPr>
                <w:rFonts w:eastAsia="Calibri" w:cs="Calibri" w:ascii="Calibri" w:hAnsi="Calibri"/>
                <w:b/>
                <w:bCs/>
                <w:color w:val="404040"/>
                <w:kern w:val="0"/>
                <w:sz w:val="20"/>
                <w:szCs w:val="22"/>
                <w:lang w:eastAsia="en-US" w:bidi="ar-SA"/>
              </w:rPr>
              <w:t>Wert(e)</w:t>
            </w:r>
          </w:p>
        </w:tc>
        <w:tc>
          <w:tcPr>
            <w:tcW w:w="4121" w:type="dxa"/>
            <w:tcBorders>
              <w:bottom w:val="single" w:sz="12" w:space="0" w:color="656565"/>
            </w:tcBorders>
          </w:tcPr>
          <w:p>
            <w:pPr>
              <w:pStyle w:val="Normal"/>
              <w:widowControl w:val="false"/>
              <w:spacing w:before="0" w:after="0"/>
              <w:jc w:val="center"/>
              <w:rPr>
                <w:rFonts w:ascii="Calibri" w:hAnsi="Calibri" w:cs="Calibri"/>
                <w:b/>
                <w:b/>
                <w:bCs/>
                <w:sz w:val="20"/>
              </w:rPr>
            </w:pPr>
            <w:r>
              <w:rPr>
                <w:rFonts w:eastAsia="Calibri" w:cs="Calibri" w:ascii="Calibri" w:hAnsi="Calibri"/>
                <w:b/>
                <w:bCs/>
                <w:color w:val="404040"/>
                <w:kern w:val="0"/>
                <w:sz w:val="20"/>
                <w:szCs w:val="22"/>
                <w:lang w:eastAsia="en-US" w:bidi="ar-SA"/>
              </w:rPr>
              <w:t>Beschreibung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eidas.ms.auth.eIDAS.szrclient.useTestService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true / false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eastAsia="en-US"/>
              </w:rPr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Aktiviert/ Deaktiviert die Verwendung des SZR Testsystems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eidas.ms.auth.eIDAS.szrclient.endpoint.prod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eastAsia="en-US"/>
              </w:rPr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URL auf das SZR Produktivsystem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eidas.ms.auth.eIDAS.szrclient.endpoint.test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eastAsia="en-US"/>
              </w:rPr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URL auf das SZR Testsystem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eastAsia="en-US"/>
              </w:rPr>
              <w:t>eidas.ms.auth.eIDAS.szrclient.ssl.keyStore.type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jks / pkcs12</w:t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Definiert den Keystore Type welcher für den Zugriff auf das Service verwendet werden soll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b/>
                <w:bCs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Hinweis: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 wird kein Type angeben so wird der KeyStore ignoriert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eidas.ms.auth.eIDAS.szrclient.ssl.keyStore.path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eastAsia="en-US"/>
              </w:rPr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Pfad zum Software KeyStore, welcher für die SSL Client Authentifizierung am SZR verwendet werden soll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eidas.ms.auth.eIDAS.szrclient.ssl.keyStore.password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eastAsia="en-US"/>
              </w:rPr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Passwort des KeyStores für die SSL Client Authentifizierung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eastAsia="en-US"/>
              </w:rPr>
              <w:t>eidas.ms.auth.eIDAS.szrclient.ssl.key.alias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eastAsia="en-US"/>
              </w:rPr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Name des Schlüssels im KeyStore welcher für den SSL Zugriff verwendet wird.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eastAsia="en-US"/>
              </w:rPr>
              <w:t>eidas.ms.auth.eIDAS.szrclient.ssl.key.password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eastAsia="en-US"/>
              </w:rPr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Passwort des Schlüssels im KeyStore welcher für den SSL Zugriff verwendet wird.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eidas.ms.auth.eIDAS.szrclient.ssl.trustStore.type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jks / pkcs12</w:t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Definiert den Truststore Type er für die Validierung des SSL Serverzertifikate verwendet werden soll</w:t>
              <w:br/>
            </w:r>
            <w:r>
              <w:rPr>
                <w:rFonts w:eastAsia="Calibri" w:cs="Calibri" w:ascii="Calibri" w:hAnsi="Calibri"/>
                <w:b/>
                <w:bCs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Hinweis: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 wird kein Type angeben so wird der KeyStore ignoriert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eidas.ms.auth.eIDAS.szrclient.ssl.trustStore.path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eastAsia="en-US"/>
              </w:rPr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Pfad zum Software KeyStore (jks) der als TrustStore für SSL Serverzertifikate des SZR verwendet werden soll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eidas.ms.auth.eIDAS.szrclient.ssl.trustStore.password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eastAsia="en-US"/>
              </w:rPr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Passwort für den Zugriff auf den TrustSTore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eidas.ms.auth.eIDAS.szrclient.timeout.connection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Sekunden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b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Default: 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15</w:t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Connection Timeout für den Zugriff auf das SZR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eidas.ms.auth.eIDAS.szrclient.timeout.response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Sekunden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b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Default: 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30</w:t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Response Timeout bei SZR Zugriff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eidas.ms.auth.eIDAS.szrclient.params.vkz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eastAsia="en-US"/>
              </w:rPr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Verfahrenskennzeichen falls die bPK des Benutzes via SZR abgefragt werden soll.</w:t>
              <w:br/>
            </w:r>
            <w:r>
              <w:rPr>
                <w:rFonts w:eastAsia="Calibri" w:cs="Calibri" w:ascii="Calibri" w:hAnsi="Calibri"/>
                <w:b/>
                <w:bCs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Hinweis: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 Diese Funktion wird mit der Umstellung auf den ID Austria nicht mehr benötigt.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eidas.ms.auth.eIDAS.szrclient.params.useSZRForbPKCalculation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true / false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b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Default: 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false</w:t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Aktiviert / Deaktiviert die Berechnung der bPK via SZR</w:t>
              <w:br/>
            </w:r>
            <w:r>
              <w:rPr>
                <w:rFonts w:eastAsia="Calibri" w:cs="Calibri" w:ascii="Calibri" w:hAnsi="Calibri"/>
                <w:b/>
                <w:bCs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Hinweis: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 Diese Funktion wird mit der Umstellung auf den ID Austria nicht mehr benötigt.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eidas.ms.auth.eIDAS.szrclient.eidasbind.mds.inject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true / false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b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Default: 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false</w:t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Aktiviert / Deaktiviert das Einfügen des MDS in die “eidasBind” falls die Anmeldung im ID Austria Mode erfolgt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b/>
                <w:bCs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Hinweis: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 Ist nach Produktivsetzung des ID Austria nicht mehr erforderlich.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eastAsia="en-US"/>
              </w:rPr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eastAsia="en-US"/>
              </w:rPr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eastAsia="en-US"/>
              </w:rPr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eidas.ms.auth.eIDAS.szrclient.workarounds.eidmapping.revisionlog.active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true / false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b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Default: 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true</w:t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Aktiviert / deaktiviert das Logging von konvertierten PersonalIdentifier im Revisionslog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b/>
                <w:bCs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Hinweis: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 DE PersonalIdentifier werden aktuell konvertiert da es im ERnP eine Längenbeschränkung auf 54 Zeichen gibt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kern w:val="0"/>
                <w:sz w:val="18"/>
                <w:szCs w:val="18"/>
                <w:shd w:fill="FFFFFF" w:val="clear"/>
                <w:lang w:val="de-DE" w:eastAsia="en-US" w:bidi="ar-SA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  <w:t>eidas.ms.auth.eIDAS.szrclient.workarounds.use.getidentitylink.for.ida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true / false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b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Default: 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true</w:t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Aktiviert / deaktiviert den Workaround für die Eintragung in das ERnP im ID Austria Betriebsmodus. Falls aktiv erfolgt die Eintragung in das ERnP via SZR auf unter Verwendung der Operation getIdentitylinkEidas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eidas.ms.auth.eIDAS.szrclient.params.setPlaceOfBirthIfAvailable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true / false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b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Default: 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true</w:t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Aktiviert / deaktiviert die Übermittlung von eIDAS PlaceOfBirth als PersionInfo an das SZR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eidas.ms.auth.eIDAS.szrclient.params.setBirthNameIfAvailable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true / false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b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Default: 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true</w:t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Aktiviert / deaktiviert die Übermittlung des eIDAS BirthName als PersionInfo an das SZR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eidas.ms.auth.eIDAS.szrclient.debug.logfullmessages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true / false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b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Default: 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false</w:t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Aktiviert / deaktiviert das Logging der vollen SZR Kommunikation.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b/>
                <w:bCs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Hinweis: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 hierfür muss auch der Logger auf der Klasse </w:t>
            </w:r>
            <w:r>
              <w:rPr>
                <w:rFonts w:eastAsia="Calibri" w:cs="Calibri" w:ascii="Calibri" w:hAnsi="Calibri"/>
                <w:i/>
                <w:iCs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at.asitplus.eidas.specific.modules.auth.eidas.v2.utils.LoggingHandler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 auf ‘trace’ liegen.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eidas.ms.auth.eIDAS.szrclient.debug.useDummySolution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true / false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b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Default: 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false</w:t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Aktiviert / deaktiviert das SZR Dummy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b/>
                <w:bCs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Hinweis: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 NUR FÜR REINES ENTWICKLUNGS-SETUP</w:t>
            </w:r>
          </w:p>
        </w:tc>
      </w:tr>
    </w:tbl>
    <w:p>
      <w:pPr>
        <w:pStyle w:val="Normal"/>
        <w:rPr>
          <w:rFonts w:ascii="Calibri" w:hAnsi="Calibri" w:cs="Calibri"/>
        </w:rPr>
      </w:pPr>
      <w:r>
        <w:rPr>
          <w:rFonts w:cs="Calibri" w:ascii="Calibri" w:hAnsi="Calibri"/>
        </w:rPr>
      </w:r>
    </w:p>
    <w:p>
      <w:pPr>
        <w:pStyle w:val="Normal"/>
        <w:rPr>
          <w:rFonts w:ascii="Calibri" w:hAnsi="Calibri" w:cs="Calibri"/>
        </w:rPr>
      </w:pPr>
      <w:r>
        <w:rPr>
          <w:rFonts w:cs="Calibri" w:ascii="Calibri" w:hAnsi="Calibri"/>
        </w:rPr>
      </w:r>
    </w:p>
    <w:p>
      <w:pPr>
        <w:pStyle w:val="Berschrift3"/>
        <w:numPr>
          <w:ilvl w:val="3"/>
          <w:numId w:val="34"/>
        </w:numPr>
        <w:ind w:left="709" w:hanging="709"/>
        <w:rPr>
          <w:rFonts w:ascii="Calibri" w:hAnsi="Calibri" w:cs="Calibri"/>
        </w:rPr>
      </w:pPr>
      <w:bookmarkStart w:id="18" w:name="__RefHeading___Toc3547_39632152501"/>
      <w:bookmarkEnd w:id="18"/>
      <w:r>
        <w:rPr>
          <w:rFonts w:cs="Calibri" w:ascii="Calibri" w:hAnsi="Calibri"/>
        </w:rPr>
        <w:t>ZMR Anbindung</w:t>
      </w:r>
    </w:p>
    <w:p>
      <w:pPr>
        <w:pStyle w:val="Textkrper"/>
        <w:rPr>
          <w:rFonts w:ascii="Calibri" w:hAnsi="Calibri" w:cs="Calibri"/>
        </w:rPr>
      </w:pPr>
      <w:r>
        <w:rPr>
          <w:rFonts w:cs="Calibri" w:ascii="Calibri" w:hAnsi="Calibri"/>
        </w:rPr>
      </w:r>
    </w:p>
    <w:tbl>
      <w:tblPr>
        <w:tblStyle w:val="1045"/>
        <w:tblW w:w="9294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4a0" w:noHBand="0" w:noVBand="1" w:firstColumn="1" w:lastRow="0" w:lastColumn="0" w:firstRow="1"/>
      </w:tblPr>
      <w:tblGrid>
        <w:gridCol w:w="3471"/>
        <w:gridCol w:w="1702"/>
        <w:gridCol w:w="4121"/>
      </w:tblGrid>
      <w:tr>
        <w:trPr/>
        <w:tc>
          <w:tcPr>
            <w:tcW w:w="3471" w:type="dxa"/>
            <w:tcBorders>
              <w:bottom w:val="single" w:sz="12" w:space="0" w:color="656565"/>
            </w:tcBorders>
          </w:tcPr>
          <w:p>
            <w:pPr>
              <w:pStyle w:val="Normal"/>
              <w:widowControl w:val="false"/>
              <w:spacing w:before="0" w:after="0"/>
              <w:jc w:val="center"/>
              <w:rPr>
                <w:rFonts w:ascii="Calibri" w:hAnsi="Calibri" w:cs="Calibri"/>
                <w:b/>
                <w:b/>
                <w:bCs/>
                <w:sz w:val="20"/>
              </w:rPr>
            </w:pPr>
            <w:r>
              <w:rPr>
                <w:rFonts w:eastAsia="Calibri" w:cs="Calibri" w:ascii="Calibri" w:hAnsi="Calibri"/>
                <w:b/>
                <w:bCs/>
                <w:color w:val="404040"/>
                <w:kern w:val="0"/>
                <w:sz w:val="20"/>
                <w:szCs w:val="22"/>
                <w:lang w:eastAsia="en-US" w:bidi="ar-SA"/>
              </w:rPr>
              <w:t>Name</w:t>
            </w:r>
          </w:p>
        </w:tc>
        <w:tc>
          <w:tcPr>
            <w:tcW w:w="1702" w:type="dxa"/>
            <w:tcBorders>
              <w:bottom w:val="single" w:sz="12" w:space="0" w:color="656565"/>
            </w:tcBorders>
          </w:tcPr>
          <w:p>
            <w:pPr>
              <w:pStyle w:val="Normal"/>
              <w:widowControl w:val="false"/>
              <w:spacing w:before="0" w:after="0"/>
              <w:jc w:val="center"/>
              <w:rPr>
                <w:rFonts w:ascii="Calibri" w:hAnsi="Calibri" w:cs="Calibri"/>
                <w:b/>
                <w:b/>
                <w:bCs/>
                <w:sz w:val="20"/>
              </w:rPr>
            </w:pPr>
            <w:r>
              <w:rPr>
                <w:rFonts w:eastAsia="Calibri" w:cs="Calibri" w:ascii="Calibri" w:hAnsi="Calibri"/>
                <w:b/>
                <w:bCs/>
                <w:color w:val="404040"/>
                <w:kern w:val="0"/>
                <w:sz w:val="20"/>
                <w:szCs w:val="22"/>
                <w:lang w:eastAsia="en-US" w:bidi="ar-SA"/>
              </w:rPr>
              <w:t>Wert(e)</w:t>
            </w:r>
          </w:p>
        </w:tc>
        <w:tc>
          <w:tcPr>
            <w:tcW w:w="4121" w:type="dxa"/>
            <w:tcBorders>
              <w:bottom w:val="single" w:sz="12" w:space="0" w:color="656565"/>
            </w:tcBorders>
          </w:tcPr>
          <w:p>
            <w:pPr>
              <w:pStyle w:val="Normal"/>
              <w:widowControl w:val="false"/>
              <w:spacing w:before="0" w:after="0"/>
              <w:jc w:val="center"/>
              <w:rPr>
                <w:rFonts w:ascii="Calibri" w:hAnsi="Calibri" w:cs="Calibri"/>
                <w:b/>
                <w:b/>
                <w:bCs/>
                <w:sz w:val="20"/>
              </w:rPr>
            </w:pPr>
            <w:r>
              <w:rPr>
                <w:rFonts w:eastAsia="Calibri" w:cs="Calibri" w:ascii="Calibri" w:hAnsi="Calibri"/>
                <w:b/>
                <w:bCs/>
                <w:color w:val="404040"/>
                <w:kern w:val="0"/>
                <w:sz w:val="20"/>
                <w:szCs w:val="22"/>
                <w:lang w:eastAsia="en-US" w:bidi="ar-SA"/>
              </w:rPr>
              <w:t>Beschreibung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eidas.ms.auth.eIDAS.zmrclient.endpoint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eastAsia="en-US"/>
              </w:rPr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URL auf die zu verwendete ZMR Instanz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eastAsia="en-US"/>
              </w:rPr>
              <w:t>eidas.ms.auth.eIDAS.zmrclient.ssl.keyStore.type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jks / pkcs12</w:t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Definiert den Keystore Type welcher für den Zugriff auf das Service verwendet werden soll.</w:t>
              <w:br/>
            </w:r>
            <w:r>
              <w:rPr>
                <w:rFonts w:eastAsia="Calibri" w:cs="Calibri" w:ascii="Calibri" w:hAnsi="Calibri"/>
                <w:b/>
                <w:bCs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Hinweis: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 wird kein Type angeben so wird der KeyStore ignoriert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eidas.ms.auth.eIDAS.zmrclient.ssl.keyStore.path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eastAsia="en-US"/>
              </w:rPr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Pfad zum Software KeyStore, welcher für die SSL Client Authentifizierung verwendet werden soll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eidas.ms.auth.eIDAS.zmrclient.ssl.keyStore.password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eastAsia="en-US"/>
              </w:rPr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Passwort des KeyStores für die SSL Client Authentifizierung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eastAsia="en-US"/>
              </w:rPr>
              <w:t>eidas.ms.auth.eIDAS.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zmr</w:t>
            </w: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eastAsia="en-US"/>
              </w:rPr>
              <w:t>client.ssl.key.alias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eastAsia="en-US"/>
              </w:rPr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Name des Schlüssels im KeyStore welcher für den SSL Zugriff verwendet wird.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eastAsia="en-US"/>
              </w:rPr>
              <w:t>eidas.ms.auth.eIDAS.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zmr</w:t>
            </w: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eastAsia="en-US"/>
              </w:rPr>
              <w:t>client.ssl.key.password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eastAsia="en-US"/>
              </w:rPr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Passwort des Schlüssels im KeyStore welcher für den SSL Zugriff verwendet wird.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eidas.ms.auth.eIDAS.zmrclient.ssl.trustStore.type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jks / pkcs12</w:t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Definiert den Truststore Type er für die Validierung des SSL Serverzertifikate verwendet werden soll.</w:t>
              <w:br/>
            </w:r>
            <w:r>
              <w:rPr>
                <w:rFonts w:eastAsia="Calibri" w:cs="Calibri" w:ascii="Calibri" w:hAnsi="Calibri"/>
                <w:b/>
                <w:bCs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Hinweis: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 wird kein Type angeben so wird der KeyStore ignoriert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eidas.ms.auth.eIDAS.zmrclient.ssl.trustStore.path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eastAsia="en-US"/>
              </w:rPr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Pfad zum Software KeyStore (jks) der als TrustStore für SSL Serverzertifikate des SZR verwendet werden soll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eidas.ms.auth.eIDAS.zmrclient.ssl.trustStore.password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eastAsia="en-US"/>
              </w:rPr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Passwort für den Zugriff auf den TrustSTore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eidas.ms.auth.eIDAS.zmrclient.timeout.connection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Sekunden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b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Default: 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15</w:t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Connection Timeout für den Zugriff auf das ZMR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eidas.ms.auth.eIDAS.zmrclient.timeout.response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Sekunden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b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Default: 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30</w:t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Response Timeout bei ZMR Zugriff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val="en-US" w:eastAsia="en-US"/>
              </w:rPr>
            </w:pP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val="en-US" w:eastAsia="en-US"/>
              </w:rPr>
              <w:t>eidas.ms.auth.eIDAS.zmrclient.req.organisation.behoerdennr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val="en-US" w:eastAsia="en-US"/>
              </w:rPr>
            </w:pP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val="en-US" w:eastAsia="en-US"/>
              </w:rPr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eastAsia="en-US"/>
              </w:rPr>
              <w:t>Behördennummer, welche für die Kommunikation mit dem ZMR verwendet werden soll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val="en-US" w:eastAsia="en-US"/>
              </w:rPr>
            </w:pP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val="en-US" w:eastAsia="en-US"/>
              </w:rPr>
              <w:t>eidas.ms.auth.eIDAS.zmrclient.req.update.reason.code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eastAsia="en-US"/>
              </w:rPr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b/>
                <w:color w:val="000000"/>
                <w:kern w:val="0"/>
                <w:sz w:val="18"/>
                <w:szCs w:val="18"/>
                <w:shd w:fill="FFFFFF" w:val="clear"/>
                <w:lang w:val="en-US" w:eastAsia="en-US" w:bidi="ar-SA"/>
              </w:rPr>
              <w:t xml:space="preserve">Default: 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val="en-US" w:eastAsia="en-US" w:bidi="ar-SA"/>
              </w:rPr>
              <w:t>PERS_AENDERN</w:t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eastAsia="en-US"/>
              </w:rPr>
              <w:t>ZMR Code, welche für Änderungen am ZMR verwendet werden soll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val="en-US" w:eastAsia="en-US"/>
              </w:rPr>
            </w:pP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val="en-US" w:eastAsia="en-US"/>
              </w:rPr>
              <w:t>eidas.ms.auth.eIDAS.zmrclient.req.update.reason.text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eastAsia="en-US"/>
              </w:rPr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b/>
                <w:color w:val="000000"/>
                <w:kern w:val="0"/>
                <w:sz w:val="18"/>
                <w:szCs w:val="18"/>
                <w:shd w:fill="FFFFFF" w:val="clear"/>
                <w:lang w:val="en-US" w:eastAsia="en-US" w:bidi="ar-SA"/>
              </w:rPr>
              <w:t xml:space="preserve">Default: </w:t>
            </w:r>
            <w:r>
              <w:rPr>
                <w:rFonts w:eastAsia="Calibri" w:cs="Calibri" w:ascii="Calibri" w:hAnsi="Calibri"/>
                <w:b w:val="false"/>
                <w:bCs w:val="false"/>
                <w:color w:val="000000"/>
                <w:kern w:val="0"/>
                <w:sz w:val="18"/>
                <w:szCs w:val="18"/>
                <w:shd w:fill="FFFFFF" w:val="clear"/>
                <w:lang w:val="en-US" w:eastAsia="en-US" w:bidi="ar-SA"/>
              </w:rPr>
              <w:t>KITT for eIDAS Matching</w:t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eastAsia="en-US"/>
              </w:rPr>
              <w:t>Begründung, welche bei Änderungen am ZMR verwendet werden soll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val="en-US" w:eastAsia="en-US"/>
              </w:rPr>
            </w:pP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val="en-US" w:eastAsia="en-US"/>
              </w:rPr>
              <w:t>eidas.ms.auth.eIDAS.zmrclient.debug.logfullmessages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true / false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b/>
                <w:color w:val="000000"/>
                <w:kern w:val="0"/>
                <w:sz w:val="18"/>
                <w:szCs w:val="18"/>
                <w:shd w:fill="FFFFFF" w:val="clear"/>
                <w:lang w:val="en-US" w:eastAsia="en-US" w:bidi="ar-SA"/>
              </w:rPr>
              <w:t xml:space="preserve">Default: 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val="en-US" w:eastAsia="en-US" w:bidi="ar-SA"/>
              </w:rPr>
              <w:t>false</w:t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eastAsia="en-US"/>
              </w:rPr>
              <w:t>Vollständiger Trace-Log der Anfragen und Antworten von/an das ZMR.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b/>
                <w:bCs/>
                <w:color w:val="000000"/>
                <w:sz w:val="18"/>
                <w:szCs w:val="18"/>
                <w:shd w:fill="FFFFFF" w:val="clear"/>
                <w:lang w:eastAsia="en-US"/>
              </w:rPr>
              <w:t>Hinweis:</w:t>
            </w: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eastAsia="en-US"/>
              </w:rPr>
              <w:t xml:space="preserve"> hierbei muss auch das LogLevel für die Klasse: </w:t>
            </w:r>
            <w:r>
              <w:rPr>
                <w:rFonts w:eastAsia="Calibri" w:cs="Calibri" w:ascii="Calibri" w:hAnsi="Calibri"/>
                <w:i/>
                <w:iCs/>
                <w:color w:val="000000"/>
                <w:sz w:val="18"/>
                <w:szCs w:val="18"/>
                <w:shd w:fill="FFFFFF" w:val="clear"/>
                <w:lang w:eastAsia="en-US"/>
              </w:rPr>
              <w:t>at.asitplus.eidas.specific.modules.auth.eidas.v2.utils.LoggingHandler</w:t>
            </w: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eastAsia="en-US"/>
              </w:rPr>
              <w:t xml:space="preserve"> auf </w:t>
            </w:r>
            <w:r>
              <w:rPr>
                <w:rFonts w:eastAsia="Calibri" w:cs="Calibri" w:ascii="Calibri" w:hAnsi="Calibri"/>
                <w:i/>
                <w:iCs/>
                <w:color w:val="000000"/>
                <w:sz w:val="18"/>
                <w:szCs w:val="18"/>
                <w:shd w:fill="FFFFFF" w:val="clear"/>
                <w:lang w:eastAsia="en-US"/>
              </w:rPr>
              <w:t>trace</w:t>
            </w: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eastAsia="en-US"/>
              </w:rPr>
              <w:t xml:space="preserve"> erhöht werden.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b w:val="false"/>
                <w:b w:val="false"/>
                <w:i w:val="false"/>
                <w:i w:val="false"/>
                <w:caps w:val="false"/>
                <w:smallCaps w:val="false"/>
                <w:color w:val="000000"/>
                <w:spacing w:val="0"/>
                <w:kern w:val="0"/>
                <w:sz w:val="18"/>
                <w:szCs w:val="18"/>
                <w:shd w:fill="FFFFFF" w:val="clear"/>
                <w:lang w:val="en-US" w:eastAsia="en-US" w:bidi="ar-SA"/>
              </w:rPr>
            </w:pPr>
            <w:r>
              <w:rPr>
                <w:rFonts w:eastAsia="Calibri" w:cs="Calibri" w:ascii="Calibri" w:hAnsi="Calibri"/>
                <w:b w:val="false"/>
                <w:i w:val="false"/>
                <w:caps w:val="false"/>
                <w:smallCaps w:val="false"/>
                <w:color w:val="000000"/>
                <w:spacing w:val="0"/>
                <w:kern w:val="0"/>
                <w:sz w:val="18"/>
                <w:szCs w:val="18"/>
                <w:shd w:fill="FFFFFF" w:val="clear"/>
                <w:lang w:val="en-US" w:eastAsia="en-US" w:bidi="ar-SA"/>
              </w:rPr>
              <w:t>eidas.ms.auth.eIDAS.zmrclient.req.update.with.bpk.only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true / false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b/>
                <w:color w:val="000000"/>
                <w:kern w:val="0"/>
                <w:sz w:val="18"/>
                <w:szCs w:val="18"/>
                <w:shd w:fill="FFFFFF" w:val="clear"/>
                <w:lang w:val="en-US" w:eastAsia="en-US" w:bidi="ar-SA"/>
              </w:rPr>
              <w:t xml:space="preserve">Default: 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val="en-US" w:eastAsia="en-US" w:bidi="ar-SA"/>
              </w:rPr>
              <w:t>false</w:t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eastAsia="en-US"/>
              </w:rPr>
              <w:t>Wenn aktiv, erfolgt die Identifikation einer Person im Falle eines ZMR Updates nur auf Basis der bPK-ZP. Wenn nicht aktiv, werden zusätzlich Vorname, Nachname und Geburtsdatum an das ZMR gesendet.</w:t>
            </w:r>
          </w:p>
        </w:tc>
      </w:tr>
    </w:tbl>
    <w:p>
      <w:pPr>
        <w:pStyle w:val="Normal"/>
        <w:rPr>
          <w:rFonts w:ascii="Calibri" w:hAnsi="Calibri" w:cs="Calibri"/>
        </w:rPr>
      </w:pPr>
      <w:r>
        <w:rPr>
          <w:rFonts w:cs="Calibri" w:ascii="Calibri" w:hAnsi="Calibri"/>
        </w:rPr>
      </w:r>
    </w:p>
    <w:p>
      <w:pPr>
        <w:pStyle w:val="Normal"/>
        <w:rPr>
          <w:rFonts w:ascii="Calibri" w:hAnsi="Calibri" w:cs="Calibri"/>
        </w:rPr>
      </w:pPr>
      <w:r>
        <w:rPr>
          <w:rFonts w:cs="Calibri" w:ascii="Calibri" w:hAnsi="Calibri"/>
        </w:rPr>
      </w:r>
    </w:p>
    <w:p>
      <w:pPr>
        <w:pStyle w:val="Berschrift3"/>
        <w:numPr>
          <w:ilvl w:val="3"/>
          <w:numId w:val="35"/>
        </w:numPr>
        <w:ind w:left="709" w:hanging="709"/>
        <w:rPr>
          <w:rFonts w:ascii="Calibri" w:hAnsi="Calibri" w:cs="Calibri"/>
        </w:rPr>
      </w:pPr>
      <w:bookmarkStart w:id="19" w:name="__RefHeading___Toc3547_39632152502"/>
      <w:bookmarkEnd w:id="19"/>
      <w:r>
        <w:rPr>
          <w:rFonts w:cs="Calibri" w:ascii="Calibri" w:hAnsi="Calibri"/>
        </w:rPr>
        <w:t>ERnP Anbindung</w:t>
      </w:r>
    </w:p>
    <w:p>
      <w:pPr>
        <w:pStyle w:val="Normal"/>
        <w:widowControl w:val="false"/>
        <w:spacing w:before="0" w:after="0"/>
        <w:jc w:val="left"/>
        <w:rPr>
          <w:rFonts w:ascii="Calibri" w:hAnsi="Calibri" w:eastAsia="Calibri" w:cs="Calibri"/>
          <w:color w:val="000000"/>
          <w:sz w:val="18"/>
          <w:szCs w:val="18"/>
          <w:shd w:fill="FFFFFF" w:val="clear"/>
          <w:lang w:eastAsia="en-US"/>
        </w:rPr>
      </w:pPr>
      <w:r>
        <w:rPr>
          <w:rFonts w:eastAsia="Calibri" w:cs="Calibri" w:ascii="Calibri" w:hAnsi="Calibri"/>
          <w:color w:val="000000"/>
          <w:sz w:val="18"/>
          <w:szCs w:val="18"/>
          <w:shd w:fill="FFFFFF" w:val="clear"/>
          <w:lang w:eastAsia="en-US"/>
        </w:rPr>
      </w:r>
    </w:p>
    <w:p>
      <w:pPr>
        <w:pStyle w:val="Normal"/>
        <w:widowControl w:val="false"/>
        <w:spacing w:before="0" w:after="0"/>
        <w:jc w:val="left"/>
        <w:rPr>
          <w:rFonts w:ascii="Calibri" w:hAnsi="Calibri" w:eastAsia="Calibri" w:cs="Calibri"/>
          <w:color w:val="000000"/>
          <w:sz w:val="18"/>
          <w:szCs w:val="18"/>
          <w:shd w:fill="FFFFFF" w:val="clear"/>
          <w:lang w:eastAsia="en-US"/>
        </w:rPr>
      </w:pPr>
      <w:r>
        <w:rPr>
          <w:rFonts w:eastAsia="Calibri" w:cs="Calibri" w:ascii="Calibri" w:hAnsi="Calibri"/>
          <w:b/>
          <w:bCs/>
          <w:color w:val="000000"/>
          <w:sz w:val="18"/>
          <w:szCs w:val="18"/>
          <w:shd w:fill="FFFFFF" w:val="clear"/>
          <w:lang w:eastAsia="en-US"/>
        </w:rPr>
        <w:t>Hinweis:</w:t>
      </w:r>
      <w:r>
        <w:rPr>
          <w:rFonts w:eastAsia="Calibri" w:cs="Calibri" w:ascii="Calibri" w:hAnsi="Calibri"/>
          <w:color w:val="000000"/>
          <w:sz w:val="18"/>
          <w:szCs w:val="18"/>
          <w:shd w:fill="FFFFFF" w:val="clear"/>
          <w:lang w:eastAsia="en-US"/>
        </w:rPr>
        <w:t xml:space="preserve"> Für einen vollständigen Trace-Log der Anfragen und Antworten von/an das ERnP muss das LogLevel für die Klasse: </w:t>
      </w:r>
      <w:r>
        <w:rPr>
          <w:rFonts w:eastAsia="Calibri" w:cs="Calibri" w:ascii="Calibri" w:hAnsi="Calibri"/>
          <w:i/>
          <w:iCs/>
          <w:color w:val="000000"/>
          <w:sz w:val="18"/>
          <w:szCs w:val="18"/>
          <w:shd w:fill="FFFFFF" w:val="clear"/>
          <w:lang w:eastAsia="en-US"/>
        </w:rPr>
        <w:t>org.apache.http.wire</w:t>
      </w:r>
      <w:r>
        <w:rPr>
          <w:rFonts w:eastAsia="Calibri" w:cs="Calibri" w:ascii="Calibri" w:hAnsi="Calibri"/>
          <w:color w:val="000000"/>
          <w:sz w:val="18"/>
          <w:szCs w:val="18"/>
          <w:shd w:fill="FFFFFF" w:val="clear"/>
          <w:lang w:eastAsia="en-US"/>
        </w:rPr>
        <w:t xml:space="preserve"> auf </w:t>
      </w:r>
      <w:r>
        <w:rPr>
          <w:rFonts w:eastAsia="Calibri" w:cs="Calibri" w:ascii="Calibri" w:hAnsi="Calibri"/>
          <w:i/>
          <w:iCs/>
          <w:color w:val="000000"/>
          <w:sz w:val="18"/>
          <w:szCs w:val="18"/>
          <w:shd w:fill="FFFFFF" w:val="clear"/>
          <w:lang w:eastAsia="en-US"/>
        </w:rPr>
        <w:t>debug</w:t>
      </w:r>
      <w:r>
        <w:rPr>
          <w:rFonts w:eastAsia="Calibri" w:cs="Calibri" w:ascii="Calibri" w:hAnsi="Calibri"/>
          <w:color w:val="000000"/>
          <w:sz w:val="18"/>
          <w:szCs w:val="18"/>
          <w:shd w:fill="FFFFFF" w:val="clear"/>
          <w:lang w:eastAsia="en-US"/>
        </w:rPr>
        <w:t xml:space="preserve"> erhöht werden.</w:t>
      </w:r>
    </w:p>
    <w:tbl>
      <w:tblPr>
        <w:tblStyle w:val="1045"/>
        <w:tblW w:w="9294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4a0" w:noHBand="0" w:noVBand="1" w:firstColumn="1" w:lastRow="0" w:lastColumn="0" w:firstRow="1"/>
      </w:tblPr>
      <w:tblGrid>
        <w:gridCol w:w="3471"/>
        <w:gridCol w:w="1702"/>
        <w:gridCol w:w="4121"/>
      </w:tblGrid>
      <w:tr>
        <w:trPr/>
        <w:tc>
          <w:tcPr>
            <w:tcW w:w="3471" w:type="dxa"/>
            <w:tcBorders>
              <w:bottom w:val="single" w:sz="12" w:space="0" w:color="656565"/>
            </w:tcBorders>
          </w:tcPr>
          <w:p>
            <w:pPr>
              <w:pStyle w:val="Normal"/>
              <w:widowControl w:val="false"/>
              <w:spacing w:before="0" w:after="0"/>
              <w:jc w:val="center"/>
              <w:rPr>
                <w:rFonts w:ascii="Calibri" w:hAnsi="Calibri" w:cs="Calibri"/>
                <w:b/>
                <w:b/>
                <w:bCs/>
                <w:sz w:val="20"/>
              </w:rPr>
            </w:pPr>
            <w:r>
              <w:rPr>
                <w:rFonts w:eastAsia="Calibri" w:cs="Calibri" w:ascii="Calibri" w:hAnsi="Calibri"/>
                <w:b/>
                <w:bCs/>
                <w:color w:val="404040"/>
                <w:kern w:val="0"/>
                <w:sz w:val="20"/>
                <w:szCs w:val="22"/>
                <w:lang w:eastAsia="en-US" w:bidi="ar-SA"/>
              </w:rPr>
              <w:t>Name</w:t>
            </w:r>
          </w:p>
        </w:tc>
        <w:tc>
          <w:tcPr>
            <w:tcW w:w="1702" w:type="dxa"/>
            <w:tcBorders>
              <w:bottom w:val="single" w:sz="12" w:space="0" w:color="656565"/>
            </w:tcBorders>
          </w:tcPr>
          <w:p>
            <w:pPr>
              <w:pStyle w:val="Normal"/>
              <w:widowControl w:val="false"/>
              <w:spacing w:before="0" w:after="0"/>
              <w:jc w:val="center"/>
              <w:rPr>
                <w:rFonts w:ascii="Calibri" w:hAnsi="Calibri" w:cs="Calibri"/>
                <w:b/>
                <w:b/>
                <w:bCs/>
                <w:sz w:val="20"/>
              </w:rPr>
            </w:pPr>
            <w:r>
              <w:rPr>
                <w:rFonts w:eastAsia="Calibri" w:cs="Calibri" w:ascii="Calibri" w:hAnsi="Calibri"/>
                <w:b/>
                <w:bCs/>
                <w:color w:val="404040"/>
                <w:kern w:val="0"/>
                <w:sz w:val="20"/>
                <w:szCs w:val="22"/>
                <w:lang w:eastAsia="en-US" w:bidi="ar-SA"/>
              </w:rPr>
              <w:t>Wert(e)</w:t>
            </w:r>
          </w:p>
        </w:tc>
        <w:tc>
          <w:tcPr>
            <w:tcW w:w="4121" w:type="dxa"/>
            <w:tcBorders>
              <w:bottom w:val="single" w:sz="12" w:space="0" w:color="656565"/>
            </w:tcBorders>
          </w:tcPr>
          <w:p>
            <w:pPr>
              <w:pStyle w:val="Normal"/>
              <w:widowControl w:val="false"/>
              <w:spacing w:before="0" w:after="0"/>
              <w:jc w:val="center"/>
              <w:rPr>
                <w:rFonts w:ascii="Calibri" w:hAnsi="Calibri" w:cs="Calibri"/>
                <w:b/>
                <w:b/>
                <w:bCs/>
                <w:sz w:val="20"/>
              </w:rPr>
            </w:pPr>
            <w:r>
              <w:rPr>
                <w:rFonts w:eastAsia="Calibri" w:cs="Calibri" w:ascii="Calibri" w:hAnsi="Calibri"/>
                <w:b/>
                <w:bCs/>
                <w:color w:val="404040"/>
                <w:kern w:val="0"/>
                <w:sz w:val="20"/>
                <w:szCs w:val="22"/>
                <w:lang w:eastAsia="en-US" w:bidi="ar-SA"/>
              </w:rPr>
              <w:t>Beschreibung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eidas.ms.auth.eIDAS.ernpclient.endpoint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eastAsia="en-US"/>
              </w:rPr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URL auf die zu verwendete ZMR Instanz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eastAsia="en-US"/>
              </w:rPr>
              <w:t>eidas.ms.auth.eIDAS.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ernp</w:t>
            </w: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eastAsia="en-US"/>
              </w:rPr>
              <w:t>client.ssl.keyStore.type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jks / pkcs12</w:t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Definiert den Keystore Type welcher für den Zugriff auf das Service verwendet werden soll.</w:t>
              <w:br/>
            </w:r>
            <w:r>
              <w:rPr>
                <w:rFonts w:eastAsia="Calibri" w:cs="Calibri" w:ascii="Calibri" w:hAnsi="Calibri"/>
                <w:b/>
                <w:bCs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Hinweis: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 wird kein Type angeben so wird der KeyStore ignoriert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eidas.ms.auth.eIDAS.ernpclient.ssl.keyStore.path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eastAsia="en-US"/>
              </w:rPr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Pfad zum Software KeyStore, welcher für die SSL Client Authentifizierung verwendet werden soll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eidas.ms.auth.eIDAS.ernpclient.ssl.keyStore.password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eastAsia="en-US"/>
              </w:rPr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Passwort des KeyStores für die SSL Client Authentifizierung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eastAsia="en-US"/>
              </w:rPr>
              <w:t>eidas.ms.auth.eIDAS.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ernp</w:t>
            </w: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eastAsia="en-US"/>
              </w:rPr>
              <w:t>client.ssl.key.alias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eastAsia="en-US"/>
              </w:rPr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Name des Schlüssels im KeyStore welcher für den SSL Zugriff verwendet wird.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eastAsia="en-US"/>
              </w:rPr>
              <w:t>eidas.ms.auth.eIDAS.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ernp</w:t>
            </w: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eastAsia="en-US"/>
              </w:rPr>
              <w:t>client.ssl.key.password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eastAsia="en-US"/>
              </w:rPr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Passwort des Schlüssels im KeyStore welcher für den SSL Zugriff verwendet wird.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val="en-US" w:eastAsia="en-US"/>
              </w:rPr>
            </w:pP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val="en-US" w:eastAsia="en-US"/>
              </w:rPr>
              <w:t>eidas.ms.client.http.connection.timeout.request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Sekunden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b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Default: 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15</w:t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Connection Timeout für den Zugriff auf das ERnP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val="en-US" w:eastAsia="en-US"/>
              </w:rPr>
            </w:pP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val="en-US" w:eastAsia="en-US"/>
              </w:rPr>
              <w:t>eidas.ms.client.http.connection.timeout.socket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Sekunden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b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Default: 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30</w:t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Response Timeout bei ERnP Zugriff</w:t>
            </w:r>
          </w:p>
        </w:tc>
      </w:tr>
      <w:tr>
        <w:trPr>
          <w:trHeight w:val="672" w:hRule="atLeast"/>
        </w:trPr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val="en-US" w:eastAsia="en-US"/>
              </w:rPr>
            </w:pP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val="en-US" w:eastAsia="en-US"/>
              </w:rPr>
              <w:t>eidas.ms.auth.eIDAS.ernpclient.req.organisation.behoerdennr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val="en-US" w:eastAsia="en-US"/>
              </w:rPr>
            </w:pP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val="en-US" w:eastAsia="en-US"/>
              </w:rPr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eastAsia="en-US"/>
              </w:rPr>
              <w:t>Behördennummer, welche für die Kommunikation mit dem ERnP verwendet werden soll</w:t>
            </w:r>
          </w:p>
        </w:tc>
      </w:tr>
      <w:tr>
        <w:trPr>
          <w:trHeight w:val="672" w:hRule="atLeast"/>
        </w:trPr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kern w:val="0"/>
                <w:sz w:val="18"/>
                <w:szCs w:val="18"/>
                <w:shd w:fill="FFFFFF" w:val="clear"/>
                <w:lang w:val="en-US" w:eastAsia="en-US" w:bidi="ar-SA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u w:val="single"/>
                <w:shd w:fill="FFFFFF" w:val="clear"/>
                <w:lang w:val="en-US" w:eastAsia="en-US" w:bidi="ar-SA"/>
              </w:rPr>
              <w:t>eidas.ms.auth.eIDAS.ernpclient.api.person.add.gender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eastAsia="en-US"/>
              </w:rPr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b/>
                <w:color w:val="000000"/>
                <w:kern w:val="0"/>
                <w:sz w:val="18"/>
                <w:szCs w:val="18"/>
                <w:shd w:fill="FFFFFF" w:val="clear"/>
                <w:lang w:val="en-US" w:eastAsia="en-US" w:bidi="ar-SA"/>
              </w:rPr>
              <w:t xml:space="preserve">Default: </w:t>
            </w:r>
            <w:r>
              <w:rPr>
                <w:rFonts w:eastAsia="Calibri" w:cs="Calibri" w:ascii="Calibri" w:hAnsi="Calibri"/>
                <w:b w:val="false"/>
                <w:bCs w:val="false"/>
                <w:color w:val="000000"/>
                <w:kern w:val="0"/>
                <w:sz w:val="18"/>
                <w:szCs w:val="18"/>
                <w:shd w:fill="FFFFFF" w:val="clear"/>
                <w:lang w:val="de-DE" w:eastAsia="en-US" w:bidi="ar-SA"/>
              </w:rPr>
              <w:t>Keine Angabe</w:t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eastAsia="en-US"/>
              </w:rPr>
              <w:t xml:space="preserve">Wert des „Geschlecht" Attributes bei Neueintragung in das ERnP. </w:t>
              <w:br/>
            </w:r>
            <w:r>
              <w:rPr>
                <w:rFonts w:eastAsia="Calibri" w:cs="Calibri" w:ascii="Calibri" w:hAnsi="Calibri"/>
                <w:b/>
                <w:bCs/>
                <w:color w:val="000000"/>
                <w:sz w:val="18"/>
                <w:szCs w:val="18"/>
                <w:shd w:fill="FFFFFF" w:val="clear"/>
                <w:lang w:eastAsia="en-US"/>
              </w:rPr>
              <w:t>Hinweis:</w:t>
            </w: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eastAsia="en-US"/>
              </w:rPr>
              <w:t xml:space="preserve"> Der hier angegebene textuelle Wert muss mit den erlaubten Werten aus der ERnP Spezifikation übereinstimmen</w:t>
            </w:r>
          </w:p>
        </w:tc>
      </w:tr>
    </w:tbl>
    <w:p>
      <w:pPr>
        <w:pStyle w:val="Normal"/>
        <w:rPr>
          <w:rFonts w:ascii="Calibri" w:hAnsi="Calibri" w:cs="Calibri"/>
        </w:rPr>
      </w:pPr>
      <w:r>
        <w:rPr>
          <w:rFonts w:cs="Calibri" w:ascii="Calibri" w:hAnsi="Calibri"/>
        </w:rPr>
      </w:r>
    </w:p>
    <w:p>
      <w:pPr>
        <w:pStyle w:val="Normal"/>
        <w:rPr>
          <w:rFonts w:ascii="Calibri" w:hAnsi="Calibri" w:cs="Calibri"/>
        </w:rPr>
      </w:pPr>
      <w:r>
        <w:rPr>
          <w:rFonts w:cs="Calibri" w:ascii="Calibri" w:hAnsi="Calibri"/>
        </w:rPr>
      </w:r>
    </w:p>
    <w:p>
      <w:pPr>
        <w:pStyle w:val="Berschrift3"/>
        <w:numPr>
          <w:ilvl w:val="3"/>
          <w:numId w:val="36"/>
        </w:numPr>
        <w:ind w:left="709" w:hanging="709"/>
        <w:rPr>
          <w:rFonts w:ascii="Calibri" w:hAnsi="Calibri" w:cs="Calibri"/>
        </w:rPr>
      </w:pPr>
      <w:bookmarkStart w:id="20" w:name="__RefHeading___Toc3547_396321525021"/>
      <w:bookmarkEnd w:id="20"/>
      <w:r>
        <w:rPr>
          <w:rFonts w:cs="Calibri" w:ascii="Calibri" w:hAnsi="Calibri"/>
        </w:rPr>
        <w:t>ID Austria Anbindung für Matching</w:t>
      </w:r>
    </w:p>
    <w:p>
      <w:pPr>
        <w:pStyle w:val="Normal"/>
        <w:widowControl w:val="false"/>
        <w:spacing w:before="0" w:after="0"/>
        <w:jc w:val="left"/>
        <w:rPr>
          <w:rFonts w:ascii="Calibri" w:hAnsi="Calibri" w:eastAsia="Calibri" w:cs="Calibri"/>
          <w:color w:val="000000"/>
          <w:sz w:val="18"/>
          <w:szCs w:val="18"/>
          <w:shd w:fill="FFFFFF" w:val="clear"/>
          <w:lang w:eastAsia="en-US"/>
        </w:rPr>
      </w:pPr>
      <w:r>
        <w:rPr>
          <w:rFonts w:eastAsia="Calibri" w:cs="Calibri" w:ascii="Calibri" w:hAnsi="Calibri"/>
          <w:color w:val="000000"/>
          <w:sz w:val="18"/>
          <w:szCs w:val="18"/>
          <w:shd w:fill="FFFFFF" w:val="clear"/>
          <w:lang w:eastAsia="en-US"/>
        </w:rPr>
      </w:r>
    </w:p>
    <w:p>
      <w:pPr>
        <w:pStyle w:val="Textkrper"/>
        <w:widowControl w:val="false"/>
        <w:spacing w:before="0" w:after="0"/>
        <w:jc w:val="left"/>
        <w:rPr>
          <w:rFonts w:ascii="Calibri" w:hAnsi="Calibri" w:eastAsia="Noto Serif CJK SC" w:cs="Calibri"/>
          <w:b w:val="false"/>
          <w:b w:val="false"/>
          <w:i w:val="false"/>
          <w:i w:val="false"/>
          <w:caps w:val="false"/>
          <w:smallCaps w:val="false"/>
          <w:color w:val="auto"/>
          <w:spacing w:val="0"/>
          <w:kern w:val="0"/>
          <w:sz w:val="22"/>
          <w:szCs w:val="20"/>
          <w:lang w:val="de-DE" w:eastAsia="ar-SA" w:bidi="ar-SA"/>
        </w:rPr>
      </w:pPr>
      <w:r>
        <w:rPr>
          <w:rFonts w:eastAsia="Noto Serif CJK SC" w:cs="Calibri" w:ascii="Calibri" w:hAnsi="Calibri"/>
          <w:b w:val="false"/>
          <w:i w:val="false"/>
          <w:caps w:val="false"/>
          <w:smallCaps w:val="false"/>
          <w:color w:val="000000"/>
          <w:spacing w:val="0"/>
          <w:kern w:val="0"/>
          <w:sz w:val="22"/>
          <w:szCs w:val="20"/>
          <w:shd w:fill="FFFFFF" w:val="clear"/>
          <w:lang w:val="de-DE" w:eastAsia="ar-SA" w:bidi="ar-SA"/>
        </w:rPr>
        <w:t>Eine mögliche Matching Variante stellt das Matching über einen bestehenden ID Austria dar. Hierfür ist eine Registrierung am ID Austria System erforderlich. Aus Sicht des MS-Connectors sind folgende Registrierungsparameter auf jeden Fall notwendig:</w:t>
      </w:r>
    </w:p>
    <w:p>
      <w:pPr>
        <w:pStyle w:val="Textkrper"/>
        <w:widowControl/>
        <w:numPr>
          <w:ilvl w:val="0"/>
          <w:numId w:val="3"/>
        </w:numPr>
        <w:spacing w:before="0" w:after="0"/>
        <w:jc w:val="left"/>
        <w:rPr>
          <w:rFonts w:ascii="Calibri" w:hAnsi="Calibri" w:eastAsia="Noto Serif CJK SC" w:cs="Calibri"/>
          <w:b w:val="false"/>
          <w:b w:val="false"/>
          <w:i w:val="false"/>
          <w:i w:val="false"/>
          <w:caps w:val="false"/>
          <w:smallCaps w:val="false"/>
          <w:color w:val="auto"/>
          <w:spacing w:val="0"/>
          <w:kern w:val="0"/>
          <w:sz w:val="22"/>
          <w:szCs w:val="20"/>
          <w:lang w:val="de-DE" w:eastAsia="ar-SA" w:bidi="ar-SA"/>
        </w:rPr>
      </w:pPr>
      <w:r>
        <w:rPr>
          <w:rFonts w:eastAsia="Noto Serif CJK SC" w:cs="Calibri" w:ascii="Calibri" w:hAnsi="Calibri"/>
          <w:b w:val="false"/>
          <w:i w:val="false"/>
          <w:caps w:val="false"/>
          <w:smallCaps w:val="false"/>
          <w:color w:val="auto"/>
          <w:spacing w:val="0"/>
          <w:kern w:val="0"/>
          <w:sz w:val="22"/>
          <w:szCs w:val="20"/>
          <w:lang w:val="de-DE" w:eastAsia="ar-SA" w:bidi="ar-SA"/>
        </w:rPr>
        <w:t xml:space="preserve">Eindeutige Identifier: </w:t>
      </w:r>
    </w:p>
    <w:p>
      <w:pPr>
        <w:pStyle w:val="Textkrper"/>
        <w:widowControl/>
        <w:numPr>
          <w:ilvl w:val="1"/>
          <w:numId w:val="3"/>
        </w:numPr>
        <w:spacing w:before="0" w:after="0"/>
        <w:jc w:val="left"/>
        <w:rPr/>
      </w:pPr>
      <w:r>
        <w:rPr>
          <w:rFonts w:eastAsia="Noto Serif CJK SC" w:cs="Calibri" w:ascii="Calibri" w:hAnsi="Calibri"/>
          <w:b w:val="false"/>
          <w:i w:val="false"/>
          <w:caps w:val="false"/>
          <w:smallCaps w:val="false"/>
          <w:color w:val="auto"/>
          <w:spacing w:val="0"/>
          <w:kern w:val="0"/>
          <w:sz w:val="22"/>
          <w:szCs w:val="20"/>
          <w:lang w:val="de-DE" w:eastAsia="ar-SA" w:bidi="ar-SA"/>
        </w:rPr>
        <w:t xml:space="preserve">P-Stage: </w:t>
      </w:r>
      <w:hyperlink r:id="rId3">
        <w:r>
          <w:rPr>
            <w:rStyle w:val="Internetverknpfung"/>
            <w:rFonts w:eastAsia="Noto Serif CJK SC" w:cs="Calibri" w:ascii="Calibri" w:hAnsi="Calibri"/>
            <w:b w:val="false"/>
            <w:i w:val="false"/>
            <w:caps w:val="false"/>
            <w:smallCaps w:val="false"/>
            <w:color w:val="auto"/>
            <w:spacing w:val="0"/>
            <w:kern w:val="0"/>
            <w:sz w:val="22"/>
            <w:szCs w:val="20"/>
            <w:lang w:val="de-DE" w:eastAsia="ar-SA" w:bidi="ar-SA"/>
          </w:rPr>
          <w:t>https://eidas.bmi.gv.at/ms_connector/sp/idaustria/metadata</w:t>
        </w:r>
      </w:hyperlink>
    </w:p>
    <w:p>
      <w:pPr>
        <w:pStyle w:val="Textkrper"/>
        <w:widowControl/>
        <w:numPr>
          <w:ilvl w:val="1"/>
          <w:numId w:val="3"/>
        </w:numPr>
        <w:spacing w:before="0" w:after="0"/>
        <w:jc w:val="left"/>
        <w:rPr/>
      </w:pPr>
      <w:r>
        <w:rPr>
          <w:rFonts w:eastAsia="Noto Serif CJK SC" w:cs="Calibri" w:ascii="Calibri" w:hAnsi="Calibri"/>
          <w:b w:val="false"/>
          <w:i w:val="false"/>
          <w:caps w:val="false"/>
          <w:smallCaps w:val="false"/>
          <w:color w:val="auto"/>
          <w:spacing w:val="0"/>
          <w:kern w:val="0"/>
          <w:sz w:val="22"/>
          <w:szCs w:val="20"/>
          <w:lang w:val="de-DE" w:eastAsia="ar-SA" w:bidi="ar-SA"/>
        </w:rPr>
        <w:t xml:space="preserve">T-Stage: </w:t>
      </w:r>
      <w:hyperlink r:id="rId4">
        <w:r>
          <w:rPr>
            <w:rStyle w:val="Internetverknpfung"/>
            <w:rFonts w:eastAsia="Noto Serif CJK SC" w:cs="Calibri" w:ascii="Calibri" w:hAnsi="Calibri"/>
            <w:b w:val="false"/>
            <w:i w:val="false"/>
            <w:caps w:val="false"/>
            <w:smallCaps w:val="false"/>
            <w:color w:val="auto"/>
            <w:spacing w:val="0"/>
            <w:kern w:val="0"/>
            <w:sz w:val="22"/>
            <w:szCs w:val="20"/>
            <w:lang w:val="de-DE" w:eastAsia="ar-SA" w:bidi="ar-SA"/>
          </w:rPr>
          <w:t>https://eidas-test.bmi.gv.at/ms_connector/sp/idaustria/metadata</w:t>
        </w:r>
      </w:hyperlink>
    </w:p>
    <w:p>
      <w:pPr>
        <w:pStyle w:val="Textkrper"/>
        <w:widowControl/>
        <w:numPr>
          <w:ilvl w:val="0"/>
          <w:numId w:val="3"/>
        </w:numPr>
        <w:spacing w:before="0" w:after="0"/>
        <w:jc w:val="left"/>
        <w:rPr/>
      </w:pPr>
      <w:r>
        <w:rPr>
          <w:rFonts w:eastAsia="Noto Serif CJK SC" w:cs="Calibri" w:ascii="Calibri" w:hAnsi="Calibri"/>
          <w:b w:val="false"/>
          <w:i w:val="false"/>
          <w:caps w:val="false"/>
          <w:smallCaps w:val="false"/>
          <w:color w:val="auto"/>
          <w:spacing w:val="0"/>
          <w:kern w:val="0"/>
          <w:sz w:val="22"/>
          <w:szCs w:val="20"/>
          <w:lang w:val="de-DE" w:eastAsia="ar-SA" w:bidi="ar-SA"/>
        </w:rPr>
        <w:t xml:space="preserve">bPK-Berech: </w:t>
      </w:r>
      <w:r>
        <w:rPr>
          <w:rStyle w:val="Starkbetont"/>
          <w:rFonts w:eastAsia="Noto Serif CJK SC" w:cs="Calibri" w:ascii="Calibri" w:hAnsi="Calibri"/>
          <w:b w:val="false"/>
          <w:i w:val="false"/>
          <w:caps w:val="false"/>
          <w:smallCaps w:val="false"/>
          <w:color w:val="auto"/>
          <w:spacing w:val="0"/>
          <w:kern w:val="0"/>
          <w:sz w:val="22"/>
          <w:szCs w:val="20"/>
          <w:lang w:val="de-DE" w:eastAsia="ar-SA" w:bidi="ar-SA"/>
        </w:rPr>
        <w:t>ZP</w:t>
      </w:r>
    </w:p>
    <w:p>
      <w:pPr>
        <w:pStyle w:val="Textkrper"/>
        <w:widowControl/>
        <w:numPr>
          <w:ilvl w:val="0"/>
          <w:numId w:val="3"/>
        </w:numPr>
        <w:spacing w:before="0" w:after="0"/>
        <w:jc w:val="left"/>
        <w:rPr>
          <w:rFonts w:ascii="Calibri" w:hAnsi="Calibri" w:eastAsia="Noto Serif CJK SC" w:cs="Calibri"/>
          <w:b w:val="false"/>
          <w:b w:val="false"/>
          <w:i w:val="false"/>
          <w:i w:val="false"/>
          <w:caps w:val="false"/>
          <w:smallCaps w:val="false"/>
          <w:color w:val="auto"/>
          <w:spacing w:val="0"/>
          <w:kern w:val="0"/>
          <w:sz w:val="22"/>
          <w:szCs w:val="20"/>
          <w:lang w:val="de-DE" w:eastAsia="ar-SA" w:bidi="ar-SA"/>
        </w:rPr>
      </w:pPr>
      <w:r>
        <w:rPr>
          <w:rFonts w:eastAsia="Noto Serif CJK SC" w:cs="Calibri" w:ascii="Calibri" w:hAnsi="Calibri"/>
          <w:b w:val="false"/>
          <w:i w:val="false"/>
          <w:caps w:val="false"/>
          <w:smallCaps w:val="false"/>
          <w:color w:val="auto"/>
          <w:spacing w:val="0"/>
          <w:kern w:val="0"/>
          <w:sz w:val="22"/>
          <w:szCs w:val="20"/>
          <w:lang w:val="de-DE" w:eastAsia="ar-SA" w:bidi="ar-SA"/>
        </w:rPr>
        <w:t>Attribute:</w:t>
      </w:r>
    </w:p>
    <w:p>
      <w:pPr>
        <w:pStyle w:val="Textkrper"/>
        <w:widowControl/>
        <w:numPr>
          <w:ilvl w:val="1"/>
          <w:numId w:val="3"/>
        </w:numPr>
        <w:spacing w:before="0" w:after="0"/>
        <w:jc w:val="left"/>
        <w:rPr>
          <w:rFonts w:ascii="Calibri" w:hAnsi="Calibri" w:eastAsia="Noto Serif CJK SC" w:cs="Calibri"/>
          <w:b w:val="false"/>
          <w:b w:val="false"/>
          <w:i w:val="false"/>
          <w:i w:val="false"/>
          <w:caps w:val="false"/>
          <w:smallCaps w:val="false"/>
          <w:color w:val="auto"/>
          <w:spacing w:val="0"/>
          <w:kern w:val="0"/>
          <w:sz w:val="22"/>
          <w:szCs w:val="20"/>
          <w:lang w:val="de-DE" w:eastAsia="ar-SA" w:bidi="ar-SA"/>
        </w:rPr>
      </w:pPr>
      <w:r>
        <w:rPr>
          <w:rFonts w:eastAsia="Noto Serif CJK SC" w:cs="Calibri" w:ascii="Calibri" w:hAnsi="Calibri"/>
          <w:b w:val="false"/>
          <w:i w:val="false"/>
          <w:caps w:val="false"/>
          <w:smallCaps w:val="false"/>
          <w:color w:val="auto"/>
          <w:spacing w:val="0"/>
          <w:kern w:val="0"/>
          <w:sz w:val="22"/>
          <w:szCs w:val="20"/>
          <w:lang w:val="de-DE" w:eastAsia="ar-SA" w:bidi="ar-SA"/>
        </w:rPr>
        <w:t>Ausstellungsland</w:t>
      </w:r>
    </w:p>
    <w:p>
      <w:pPr>
        <w:pStyle w:val="Textkrper"/>
        <w:widowControl/>
        <w:numPr>
          <w:ilvl w:val="1"/>
          <w:numId w:val="3"/>
        </w:numPr>
        <w:spacing w:before="0" w:after="0"/>
        <w:jc w:val="left"/>
        <w:rPr>
          <w:rFonts w:ascii="Calibri" w:hAnsi="Calibri" w:eastAsia="Noto Serif CJK SC" w:cs="Calibri"/>
          <w:b w:val="false"/>
          <w:b w:val="false"/>
          <w:i w:val="false"/>
          <w:i w:val="false"/>
          <w:caps w:val="false"/>
          <w:smallCaps w:val="false"/>
          <w:color w:val="auto"/>
          <w:spacing w:val="0"/>
          <w:kern w:val="0"/>
          <w:sz w:val="22"/>
          <w:szCs w:val="20"/>
          <w:lang w:val="de-DE" w:eastAsia="ar-SA" w:bidi="ar-SA"/>
        </w:rPr>
      </w:pPr>
      <w:r>
        <w:rPr>
          <w:rFonts w:eastAsia="Noto Serif CJK SC" w:cs="Calibri" w:ascii="Calibri" w:hAnsi="Calibri"/>
          <w:b w:val="false"/>
          <w:i w:val="false"/>
          <w:caps w:val="false"/>
          <w:smallCaps w:val="false"/>
          <w:color w:val="auto"/>
          <w:spacing w:val="0"/>
          <w:kern w:val="0"/>
          <w:sz w:val="22"/>
          <w:szCs w:val="20"/>
          <w:lang w:val="de-DE" w:eastAsia="ar-SA" w:bidi="ar-SA"/>
        </w:rPr>
        <w:t>Vorname (wird für öffentliche SP's per Default übertragen)</w:t>
      </w:r>
    </w:p>
    <w:p>
      <w:pPr>
        <w:pStyle w:val="Textkrper"/>
        <w:widowControl/>
        <w:numPr>
          <w:ilvl w:val="1"/>
          <w:numId w:val="3"/>
        </w:numPr>
        <w:spacing w:before="0" w:after="0"/>
        <w:jc w:val="left"/>
        <w:rPr>
          <w:rFonts w:ascii="Calibri" w:hAnsi="Calibri" w:eastAsia="Noto Serif CJK SC" w:cs="Calibri"/>
          <w:b w:val="false"/>
          <w:b w:val="false"/>
          <w:i w:val="false"/>
          <w:i w:val="false"/>
          <w:caps w:val="false"/>
          <w:smallCaps w:val="false"/>
          <w:color w:val="auto"/>
          <w:spacing w:val="0"/>
          <w:kern w:val="0"/>
          <w:sz w:val="22"/>
          <w:szCs w:val="20"/>
          <w:lang w:val="de-DE" w:eastAsia="ar-SA" w:bidi="ar-SA"/>
        </w:rPr>
      </w:pPr>
      <w:r>
        <w:rPr>
          <w:rFonts w:eastAsia="Noto Serif CJK SC" w:cs="Calibri" w:ascii="Calibri" w:hAnsi="Calibri"/>
          <w:b w:val="false"/>
          <w:i w:val="false"/>
          <w:caps w:val="false"/>
          <w:smallCaps w:val="false"/>
          <w:color w:val="auto"/>
          <w:spacing w:val="0"/>
          <w:kern w:val="0"/>
          <w:sz w:val="22"/>
          <w:szCs w:val="20"/>
          <w:lang w:val="de-DE" w:eastAsia="ar-SA" w:bidi="ar-SA"/>
        </w:rPr>
        <w:t>Familienname (wird für öffentliche SP's per Default übertragen)</w:t>
      </w:r>
    </w:p>
    <w:p>
      <w:pPr>
        <w:pStyle w:val="Textkrper"/>
        <w:widowControl/>
        <w:numPr>
          <w:ilvl w:val="1"/>
          <w:numId w:val="3"/>
        </w:numPr>
        <w:spacing w:before="0" w:after="0"/>
        <w:jc w:val="left"/>
        <w:rPr>
          <w:rFonts w:ascii="Calibri" w:hAnsi="Calibri" w:eastAsia="Noto Serif CJK SC" w:cs="Calibri"/>
          <w:b w:val="false"/>
          <w:b w:val="false"/>
          <w:i w:val="false"/>
          <w:i w:val="false"/>
          <w:caps w:val="false"/>
          <w:smallCaps w:val="false"/>
          <w:color w:val="auto"/>
          <w:spacing w:val="0"/>
          <w:kern w:val="0"/>
          <w:sz w:val="22"/>
          <w:szCs w:val="20"/>
          <w:lang w:val="de-DE" w:eastAsia="ar-SA" w:bidi="ar-SA"/>
        </w:rPr>
      </w:pPr>
      <w:r>
        <w:rPr>
          <w:rFonts w:eastAsia="Noto Serif CJK SC" w:cs="Calibri" w:ascii="Calibri" w:hAnsi="Calibri"/>
          <w:b w:val="false"/>
          <w:i w:val="false"/>
          <w:caps w:val="false"/>
          <w:smallCaps w:val="false"/>
          <w:color w:val="auto"/>
          <w:spacing w:val="0"/>
          <w:kern w:val="0"/>
          <w:sz w:val="22"/>
          <w:szCs w:val="20"/>
          <w:lang w:val="de-DE" w:eastAsia="ar-SA" w:bidi="ar-SA"/>
        </w:rPr>
        <w:t>Geburtsdatum (wird für öffentliche SP's per Default übertragen)</w:t>
      </w:r>
    </w:p>
    <w:p>
      <w:pPr>
        <w:pStyle w:val="Textkrper"/>
        <w:widowControl/>
        <w:numPr>
          <w:ilvl w:val="1"/>
          <w:numId w:val="3"/>
        </w:numPr>
        <w:spacing w:before="0" w:after="0"/>
        <w:jc w:val="left"/>
        <w:rPr>
          <w:rFonts w:ascii="Calibri" w:hAnsi="Calibri" w:eastAsia="Noto Serif CJK SC" w:cs="Calibri"/>
          <w:b w:val="false"/>
          <w:b w:val="false"/>
          <w:i w:val="false"/>
          <w:i w:val="false"/>
          <w:caps w:val="false"/>
          <w:smallCaps w:val="false"/>
          <w:color w:val="auto"/>
          <w:spacing w:val="0"/>
          <w:kern w:val="0"/>
          <w:sz w:val="22"/>
          <w:szCs w:val="20"/>
          <w:lang w:val="de-DE" w:eastAsia="ar-SA" w:bidi="ar-SA"/>
        </w:rPr>
      </w:pPr>
      <w:r>
        <w:rPr>
          <w:rFonts w:eastAsia="Noto Serif CJK SC" w:cs="Calibri" w:ascii="Calibri" w:hAnsi="Calibri"/>
          <w:b w:val="false"/>
          <w:i w:val="false"/>
          <w:caps w:val="false"/>
          <w:smallCaps w:val="false"/>
          <w:color w:val="auto"/>
          <w:spacing w:val="0"/>
          <w:kern w:val="0"/>
          <w:sz w:val="22"/>
          <w:szCs w:val="20"/>
          <w:lang w:val="de-DE" w:eastAsia="ar-SA" w:bidi="ar-SA"/>
        </w:rPr>
        <w:t>bPK (wird per Default übertragen)</w:t>
      </w:r>
    </w:p>
    <w:p>
      <w:pPr>
        <w:pStyle w:val="Textkrper"/>
        <w:widowControl/>
        <w:numPr>
          <w:ilvl w:val="1"/>
          <w:numId w:val="3"/>
        </w:numPr>
        <w:spacing w:before="0" w:after="0"/>
        <w:jc w:val="left"/>
        <w:rPr>
          <w:rFonts w:ascii="Calibri" w:hAnsi="Calibri" w:eastAsia="Noto Serif CJK SC" w:cs="Calibri"/>
          <w:b w:val="false"/>
          <w:b w:val="false"/>
          <w:i w:val="false"/>
          <w:i w:val="false"/>
          <w:caps w:val="false"/>
          <w:smallCaps w:val="false"/>
          <w:color w:val="auto"/>
          <w:spacing w:val="0"/>
          <w:kern w:val="0"/>
          <w:sz w:val="22"/>
          <w:szCs w:val="20"/>
          <w:lang w:val="de-DE" w:eastAsia="ar-SA" w:bidi="ar-SA"/>
        </w:rPr>
      </w:pPr>
      <w:r>
        <w:rPr>
          <w:rFonts w:eastAsia="Noto Serif CJK SC" w:cs="Calibri" w:ascii="Calibri" w:hAnsi="Calibri"/>
          <w:b w:val="false"/>
          <w:i w:val="false"/>
          <w:caps w:val="false"/>
          <w:smallCaps w:val="false"/>
          <w:color w:val="auto"/>
          <w:spacing w:val="0"/>
          <w:kern w:val="0"/>
          <w:sz w:val="22"/>
          <w:szCs w:val="20"/>
          <w:lang w:val="de-DE" w:eastAsia="ar-SA" w:bidi="ar-SA"/>
        </w:rPr>
        <w:t>Authentifizierungslevel des Bürgers (wird per Default übertragen)</w:t>
      </w:r>
    </w:p>
    <w:p>
      <w:pPr>
        <w:pStyle w:val="Textkrper"/>
        <w:widowControl/>
        <w:numPr>
          <w:ilvl w:val="0"/>
          <w:numId w:val="3"/>
        </w:numPr>
        <w:spacing w:before="0" w:after="0"/>
        <w:jc w:val="left"/>
        <w:rPr>
          <w:rFonts w:ascii="Calibri" w:hAnsi="Calibri" w:eastAsia="Noto Serif CJK SC" w:cs="Calibri"/>
          <w:b w:val="false"/>
          <w:b w:val="false"/>
          <w:i w:val="false"/>
          <w:i w:val="false"/>
          <w:caps w:val="false"/>
          <w:smallCaps w:val="false"/>
          <w:color w:val="auto"/>
          <w:spacing w:val="0"/>
          <w:kern w:val="0"/>
          <w:sz w:val="22"/>
          <w:szCs w:val="20"/>
          <w:lang w:val="de-DE" w:eastAsia="ar-SA" w:bidi="ar-SA"/>
        </w:rPr>
      </w:pPr>
      <w:r>
        <w:rPr>
          <w:rFonts w:eastAsia="Noto Serif CJK SC" w:cs="Calibri" w:ascii="Calibri" w:hAnsi="Calibri"/>
          <w:b w:val="false"/>
          <w:i w:val="false"/>
          <w:caps w:val="false"/>
          <w:smallCaps w:val="false"/>
          <w:color w:val="auto"/>
          <w:spacing w:val="0"/>
          <w:kern w:val="0"/>
          <w:sz w:val="22"/>
          <w:szCs w:val="20"/>
          <w:lang w:val="de-DE" w:eastAsia="ar-SA" w:bidi="ar-SA"/>
        </w:rPr>
        <w:t>SAML2 Metadaten</w:t>
      </w:r>
    </w:p>
    <w:p>
      <w:pPr>
        <w:pStyle w:val="Textkrper"/>
        <w:widowControl/>
        <w:numPr>
          <w:ilvl w:val="1"/>
          <w:numId w:val="3"/>
        </w:numPr>
        <w:spacing w:before="0" w:after="0"/>
        <w:jc w:val="left"/>
        <w:rPr>
          <w:rFonts w:ascii="Calibri" w:hAnsi="Calibri" w:eastAsia="Noto Serif CJK SC" w:cs="Calibri"/>
          <w:b w:val="false"/>
          <w:b w:val="false"/>
          <w:i w:val="false"/>
          <w:i w:val="false"/>
          <w:caps w:val="false"/>
          <w:smallCaps w:val="false"/>
          <w:color w:val="auto"/>
          <w:spacing w:val="0"/>
          <w:kern w:val="0"/>
          <w:sz w:val="22"/>
          <w:szCs w:val="20"/>
          <w:lang w:val="de-DE" w:eastAsia="ar-SA" w:bidi="ar-SA"/>
        </w:rPr>
      </w:pPr>
      <w:r>
        <w:rPr>
          <w:rFonts w:eastAsia="Noto Serif CJK SC" w:cs="Calibri" w:ascii="Calibri" w:hAnsi="Calibri"/>
          <w:b w:val="false"/>
          <w:i w:val="false"/>
          <w:caps w:val="false"/>
          <w:smallCaps w:val="false"/>
          <w:color w:val="auto"/>
          <w:spacing w:val="0"/>
          <w:kern w:val="0"/>
          <w:sz w:val="22"/>
          <w:szCs w:val="20"/>
          <w:lang w:val="de-DE" w:eastAsia="ar-SA" w:bidi="ar-SA"/>
        </w:rPr>
        <w:t>Die für die Registrierung benötigten SAML2 Metadaten werden automatisch generiert und können unter den folgenden Endpunkten abgerufen werden.</w:t>
      </w:r>
    </w:p>
    <w:p>
      <w:pPr>
        <w:pStyle w:val="Textkrper"/>
        <w:widowControl/>
        <w:numPr>
          <w:ilvl w:val="1"/>
          <w:numId w:val="3"/>
        </w:numPr>
        <w:spacing w:before="0" w:after="0"/>
        <w:jc w:val="left"/>
        <w:rPr/>
      </w:pPr>
      <w:r>
        <w:rPr>
          <w:rFonts w:eastAsia="Noto Serif CJK SC" w:cs="Calibri" w:ascii="Calibri" w:hAnsi="Calibri"/>
          <w:b w:val="false"/>
          <w:i w:val="false"/>
          <w:caps w:val="false"/>
          <w:smallCaps w:val="false"/>
          <w:color w:val="auto"/>
          <w:spacing w:val="0"/>
          <w:kern w:val="0"/>
          <w:sz w:val="22"/>
          <w:szCs w:val="20"/>
          <w:lang w:val="de-DE" w:eastAsia="ar-SA" w:bidi="ar-SA"/>
        </w:rPr>
        <w:t xml:space="preserve">P-Stage: </w:t>
      </w:r>
      <w:hyperlink r:id="rId5">
        <w:r>
          <w:rPr>
            <w:rStyle w:val="Internetverknpfung"/>
            <w:rFonts w:eastAsia="Noto Serif CJK SC" w:cs="Calibri" w:ascii="Calibri" w:hAnsi="Calibri"/>
            <w:b w:val="false"/>
            <w:i w:val="false"/>
            <w:caps w:val="false"/>
            <w:smallCaps w:val="false"/>
            <w:color w:val="auto"/>
            <w:spacing w:val="0"/>
            <w:kern w:val="0"/>
            <w:sz w:val="22"/>
            <w:szCs w:val="20"/>
            <w:lang w:val="de-DE" w:eastAsia="ar-SA" w:bidi="ar-SA"/>
          </w:rPr>
          <w:t>https://eidas.bmi.gv.at/ms_connector/sp/idaustria/metadata</w:t>
        </w:r>
      </w:hyperlink>
    </w:p>
    <w:p>
      <w:pPr>
        <w:pStyle w:val="Textkrper"/>
        <w:widowControl/>
        <w:numPr>
          <w:ilvl w:val="1"/>
          <w:numId w:val="3"/>
        </w:numPr>
        <w:spacing w:before="0" w:after="0"/>
        <w:jc w:val="left"/>
        <w:rPr/>
      </w:pPr>
      <w:r>
        <w:rPr>
          <w:rFonts w:eastAsia="Noto Serif CJK SC" w:cs="Calibri" w:ascii="Calibri" w:hAnsi="Calibri"/>
          <w:b w:val="false"/>
          <w:i w:val="false"/>
          <w:caps w:val="false"/>
          <w:smallCaps w:val="false"/>
          <w:color w:val="auto"/>
          <w:spacing w:val="0"/>
          <w:kern w:val="0"/>
          <w:sz w:val="22"/>
          <w:szCs w:val="20"/>
          <w:lang w:val="de-DE" w:eastAsia="ar-SA" w:bidi="ar-SA"/>
        </w:rPr>
        <w:t xml:space="preserve">T-Stage: </w:t>
      </w:r>
      <w:hyperlink r:id="rId6">
        <w:r>
          <w:rPr>
            <w:rStyle w:val="Internetverknpfung"/>
            <w:rFonts w:eastAsia="Noto Serif CJK SC" w:cs="Calibri" w:ascii="Calibri" w:hAnsi="Calibri"/>
            <w:b w:val="false"/>
            <w:i w:val="false"/>
            <w:caps w:val="false"/>
            <w:smallCaps w:val="false"/>
            <w:color w:val="auto"/>
            <w:spacing w:val="0"/>
            <w:kern w:val="0"/>
            <w:sz w:val="22"/>
            <w:szCs w:val="20"/>
            <w:lang w:val="de-DE" w:eastAsia="ar-SA" w:bidi="ar-SA"/>
          </w:rPr>
          <w:t>https://eidas-test.bmi.gv.at/ms_connector/sp/idaustria/metadata</w:t>
        </w:r>
      </w:hyperlink>
    </w:p>
    <w:p>
      <w:pPr>
        <w:pStyle w:val="Normal"/>
        <w:widowControl w:val="false"/>
        <w:spacing w:before="0" w:after="0"/>
        <w:jc w:val="left"/>
        <w:rPr>
          <w:rFonts w:ascii="Calibri" w:hAnsi="Calibri" w:eastAsia="Calibri" w:cs="Calibri"/>
          <w:color w:val="000000"/>
          <w:sz w:val="18"/>
          <w:szCs w:val="18"/>
          <w:shd w:fill="FFFFFF" w:val="clear"/>
          <w:lang w:eastAsia="en-US"/>
        </w:rPr>
      </w:pPr>
      <w:r>
        <w:rPr>
          <w:rFonts w:eastAsia="Calibri" w:cs="Calibri" w:ascii="Calibri" w:hAnsi="Calibri"/>
          <w:color w:val="000000"/>
          <w:sz w:val="18"/>
          <w:szCs w:val="18"/>
          <w:shd w:fill="FFFFFF" w:val="clear"/>
          <w:lang w:eastAsia="en-US"/>
        </w:rPr>
      </w:r>
    </w:p>
    <w:tbl>
      <w:tblPr>
        <w:tblStyle w:val="1045"/>
        <w:tblW w:w="9294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4a0" w:noHBand="0" w:noVBand="1" w:firstColumn="1" w:lastRow="0" w:lastColumn="0" w:firstRow="1"/>
      </w:tblPr>
      <w:tblGrid>
        <w:gridCol w:w="3471"/>
        <w:gridCol w:w="1702"/>
        <w:gridCol w:w="4121"/>
      </w:tblGrid>
      <w:tr>
        <w:trPr/>
        <w:tc>
          <w:tcPr>
            <w:tcW w:w="3471" w:type="dxa"/>
            <w:tcBorders>
              <w:bottom w:val="single" w:sz="12" w:space="0" w:color="656565"/>
            </w:tcBorders>
          </w:tcPr>
          <w:p>
            <w:pPr>
              <w:pStyle w:val="Normal"/>
              <w:widowControl w:val="false"/>
              <w:spacing w:before="0" w:after="0"/>
              <w:jc w:val="center"/>
              <w:rPr>
                <w:rFonts w:ascii="Calibri" w:hAnsi="Calibri" w:cs="Calibri"/>
                <w:b/>
                <w:b/>
                <w:bCs/>
                <w:sz w:val="20"/>
              </w:rPr>
            </w:pPr>
            <w:r>
              <w:rPr>
                <w:rFonts w:eastAsia="Calibri" w:cs="Calibri" w:ascii="Calibri" w:hAnsi="Calibri"/>
                <w:b/>
                <w:bCs/>
                <w:color w:val="404040"/>
                <w:kern w:val="0"/>
                <w:sz w:val="20"/>
                <w:szCs w:val="22"/>
                <w:lang w:eastAsia="en-US" w:bidi="ar-SA"/>
              </w:rPr>
              <w:t>Name</w:t>
            </w:r>
          </w:p>
        </w:tc>
        <w:tc>
          <w:tcPr>
            <w:tcW w:w="1702" w:type="dxa"/>
            <w:tcBorders>
              <w:bottom w:val="single" w:sz="12" w:space="0" w:color="656565"/>
            </w:tcBorders>
          </w:tcPr>
          <w:p>
            <w:pPr>
              <w:pStyle w:val="Normal"/>
              <w:widowControl w:val="false"/>
              <w:spacing w:before="0" w:after="0"/>
              <w:jc w:val="center"/>
              <w:rPr>
                <w:rFonts w:ascii="Calibri" w:hAnsi="Calibri" w:cs="Calibri"/>
                <w:b/>
                <w:b/>
                <w:bCs/>
                <w:sz w:val="20"/>
              </w:rPr>
            </w:pPr>
            <w:r>
              <w:rPr>
                <w:rFonts w:eastAsia="Calibri" w:cs="Calibri" w:ascii="Calibri" w:hAnsi="Calibri"/>
                <w:b/>
                <w:bCs/>
                <w:color w:val="404040"/>
                <w:kern w:val="0"/>
                <w:sz w:val="20"/>
                <w:szCs w:val="22"/>
                <w:lang w:eastAsia="en-US" w:bidi="ar-SA"/>
              </w:rPr>
              <w:t>Wert(e)</w:t>
            </w:r>
          </w:p>
        </w:tc>
        <w:tc>
          <w:tcPr>
            <w:tcW w:w="4121" w:type="dxa"/>
            <w:tcBorders>
              <w:bottom w:val="single" w:sz="12" w:space="0" w:color="656565"/>
            </w:tcBorders>
          </w:tcPr>
          <w:p>
            <w:pPr>
              <w:pStyle w:val="Normal"/>
              <w:widowControl w:val="false"/>
              <w:spacing w:before="0" w:after="0"/>
              <w:jc w:val="center"/>
              <w:rPr>
                <w:rFonts w:ascii="Calibri" w:hAnsi="Calibri" w:cs="Calibri"/>
                <w:b/>
                <w:b/>
                <w:bCs/>
                <w:sz w:val="20"/>
              </w:rPr>
            </w:pPr>
            <w:r>
              <w:rPr>
                <w:rFonts w:eastAsia="Calibri" w:cs="Calibri" w:ascii="Calibri" w:hAnsi="Calibri"/>
                <w:b/>
                <w:bCs/>
                <w:color w:val="404040"/>
                <w:kern w:val="0"/>
                <w:sz w:val="20"/>
                <w:szCs w:val="22"/>
                <w:lang w:eastAsia="en-US" w:bidi="ar-SA"/>
              </w:rPr>
              <w:t>Beschreibung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b w:val="false"/>
                <w:b w:val="false"/>
                <w:i w:val="false"/>
                <w:i w:val="false"/>
                <w:caps w:val="false"/>
                <w:smallCaps w:val="false"/>
                <w:color w:val="000000"/>
                <w:spacing w:val="0"/>
                <w:kern w:val="0"/>
                <w:sz w:val="18"/>
                <w:szCs w:val="18"/>
                <w:shd w:fill="FFFFFF" w:val="clear"/>
                <w:lang w:val="en-US" w:eastAsia="en-US" w:bidi="ar-SA"/>
              </w:rPr>
            </w:pPr>
            <w:r>
              <w:rPr>
                <w:rFonts w:eastAsia="Calibri" w:cs="Calibri" w:ascii="Calibri" w:hAnsi="Calibri"/>
                <w:b w:val="false"/>
                <w:i w:val="false"/>
                <w:caps w:val="false"/>
                <w:smallCaps w:val="false"/>
                <w:color w:val="000000"/>
                <w:spacing w:val="0"/>
                <w:kern w:val="0"/>
                <w:sz w:val="18"/>
                <w:szCs w:val="18"/>
                <w:shd w:fill="FFFFFF" w:val="clear"/>
                <w:lang w:val="en-US" w:eastAsia="en-US" w:bidi="ar-SA"/>
              </w:rPr>
              <w:t>eidas.ms.modules.idaustriaclient.keystore.type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jks / pkcs12</w:t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Definiert den Keystore Type welcher für SAML2 Kommunikation mit dem ID Austria Systems im Zuge des Matching Vorgangs verwendet werden soll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b w:val="false"/>
                <w:b w:val="false"/>
                <w:i w:val="false"/>
                <w:i w:val="false"/>
                <w:caps w:val="false"/>
                <w:smallCaps w:val="false"/>
                <w:color w:val="000000"/>
                <w:spacing w:val="0"/>
                <w:kern w:val="0"/>
                <w:sz w:val="18"/>
                <w:szCs w:val="18"/>
                <w:shd w:fill="FFFFFF" w:val="clear"/>
                <w:lang w:val="en-US" w:eastAsia="en-US" w:bidi="ar-SA"/>
              </w:rPr>
            </w:pPr>
            <w:r>
              <w:rPr>
                <w:rFonts w:eastAsia="Calibri" w:cs="Calibri" w:ascii="Calibri" w:hAnsi="Calibri"/>
                <w:b w:val="false"/>
                <w:i w:val="false"/>
                <w:caps w:val="false"/>
                <w:smallCaps w:val="false"/>
                <w:color w:val="000000"/>
                <w:spacing w:val="0"/>
                <w:kern w:val="0"/>
                <w:sz w:val="18"/>
                <w:szCs w:val="18"/>
                <w:shd w:fill="FFFFFF" w:val="clear"/>
                <w:lang w:val="en-US" w:eastAsia="en-US" w:bidi="ar-SA"/>
              </w:rPr>
              <w:t>eidas.ms.modules.idaustriaclient.keystore.path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keys/junit.jks</w:t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Pfad zum Software KeyStore im Falle von ‚jks‘ oder ‚pkcs12‘ KeyStoretypen.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b w:val="false"/>
                <w:b w:val="false"/>
                <w:i w:val="false"/>
                <w:i w:val="false"/>
                <w:caps w:val="false"/>
                <w:smallCaps w:val="false"/>
                <w:color w:val="000000"/>
                <w:spacing w:val="0"/>
                <w:kern w:val="0"/>
                <w:sz w:val="18"/>
                <w:szCs w:val="18"/>
                <w:shd w:fill="FFFFFF" w:val="clear"/>
                <w:lang w:val="en-US" w:eastAsia="en-US" w:bidi="ar-SA"/>
              </w:rPr>
            </w:pPr>
            <w:r>
              <w:rPr>
                <w:rFonts w:eastAsia="Calibri" w:cs="Calibri" w:ascii="Calibri" w:hAnsi="Calibri"/>
                <w:b w:val="false"/>
                <w:i w:val="false"/>
                <w:caps w:val="false"/>
                <w:smallCaps w:val="false"/>
                <w:color w:val="000000"/>
                <w:spacing w:val="0"/>
                <w:kern w:val="0"/>
                <w:sz w:val="18"/>
                <w:szCs w:val="18"/>
                <w:shd w:fill="FFFFFF" w:val="clear"/>
                <w:lang w:val="en-US" w:eastAsia="en-US" w:bidi="ar-SA"/>
              </w:rPr>
              <w:t>eidas.ms.modules.idaustriaclient.keystore.password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password</w:t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Password des Software KeyStores im Falle von ‚jks‘ oder ‚pkcs12‘ KeyStoretypen.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b w:val="false"/>
                <w:b w:val="false"/>
                <w:i w:val="false"/>
                <w:i w:val="false"/>
                <w:caps w:val="false"/>
                <w:smallCaps w:val="false"/>
                <w:color w:val="000000"/>
                <w:spacing w:val="0"/>
                <w:kern w:val="0"/>
                <w:sz w:val="18"/>
                <w:szCs w:val="18"/>
                <w:shd w:fill="FFFFFF" w:val="clear"/>
                <w:lang w:val="en-US" w:eastAsia="en-US" w:bidi="ar-SA"/>
              </w:rPr>
            </w:pPr>
            <w:r>
              <w:rPr>
                <w:rFonts w:eastAsia="Calibri" w:cs="Calibri" w:ascii="Calibri" w:hAnsi="Calibri"/>
                <w:b w:val="false"/>
                <w:i w:val="false"/>
                <w:caps w:val="false"/>
                <w:smallCaps w:val="false"/>
                <w:color w:val="000000"/>
                <w:spacing w:val="0"/>
                <w:kern w:val="0"/>
                <w:sz w:val="18"/>
                <w:szCs w:val="18"/>
                <w:shd w:fill="FFFFFF" w:val="clear"/>
                <w:lang w:val="en-US" w:eastAsia="en-US" w:bidi="ar-SA"/>
              </w:rPr>
              <w:t>eidas.ms.modules.idaustriaclient.metadata.sign.alias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metadata</w:t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Name des Schlüssels im KeyStore welcher zur Erstellung von signierten SAML2 Metadaten das ID Austria Matching Clients verwendet wird.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b w:val="false"/>
                <w:b w:val="false"/>
                <w:i w:val="false"/>
                <w:i w:val="false"/>
                <w:caps w:val="false"/>
                <w:smallCaps w:val="false"/>
                <w:color w:val="000000"/>
                <w:spacing w:val="0"/>
                <w:kern w:val="0"/>
                <w:sz w:val="18"/>
                <w:szCs w:val="18"/>
                <w:shd w:fill="FFFFFF" w:val="clear"/>
                <w:lang w:val="en-US" w:eastAsia="en-US" w:bidi="ar-SA"/>
              </w:rPr>
            </w:pPr>
            <w:r>
              <w:rPr>
                <w:rFonts w:eastAsia="Calibri" w:cs="Calibri" w:ascii="Calibri" w:hAnsi="Calibri"/>
                <w:b w:val="false"/>
                <w:i w:val="false"/>
                <w:caps w:val="false"/>
                <w:smallCaps w:val="false"/>
                <w:color w:val="000000"/>
                <w:spacing w:val="0"/>
                <w:kern w:val="0"/>
                <w:sz w:val="18"/>
                <w:szCs w:val="18"/>
                <w:shd w:fill="FFFFFF" w:val="clear"/>
                <w:lang w:val="en-US" w:eastAsia="en-US" w:bidi="ar-SA"/>
              </w:rPr>
              <w:t>eidas.ms.modules.idaustriaclient.metadata.sign.password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password</w:t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Passwport des Schlüssels im KeyStore welcher zur Erstellung von signierten SAML2 Metadaten  das ID Austria Matching Clients verwendet wird.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b w:val="false"/>
                <w:b w:val="false"/>
                <w:i w:val="false"/>
                <w:i w:val="false"/>
                <w:caps w:val="false"/>
                <w:smallCaps w:val="false"/>
                <w:color w:val="000000"/>
                <w:spacing w:val="0"/>
                <w:kern w:val="0"/>
                <w:sz w:val="18"/>
                <w:szCs w:val="18"/>
                <w:shd w:fill="FFFFFF" w:val="clear"/>
                <w:lang w:val="en-US" w:eastAsia="en-US" w:bidi="ar-SA"/>
              </w:rPr>
            </w:pPr>
            <w:r>
              <w:rPr>
                <w:rFonts w:eastAsia="Calibri" w:cs="Calibri" w:ascii="Calibri" w:hAnsi="Calibri"/>
                <w:b w:val="false"/>
                <w:i w:val="false"/>
                <w:caps w:val="false"/>
                <w:smallCaps w:val="false"/>
                <w:color w:val="000000"/>
                <w:spacing w:val="0"/>
                <w:kern w:val="0"/>
                <w:sz w:val="18"/>
                <w:szCs w:val="18"/>
                <w:shd w:fill="FFFFFF" w:val="clear"/>
                <w:lang w:val="en-US" w:eastAsia="en-US" w:bidi="ar-SA"/>
              </w:rPr>
              <w:t>eidas.ms.modules.idaustriaclient.request.sign.alias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sign</w:t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Name des Schlüssels im KeyStore welcher zur Signatur von SAML2 Requests an das ID Austria System verwendet wird.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b/>
                <w:bCs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Hinweis: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 Das Zertifikat zu diesem Schlüssel ist in den SAML2 Metadaten hinterlegt.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b w:val="false"/>
                <w:b w:val="false"/>
                <w:i w:val="false"/>
                <w:i w:val="false"/>
                <w:caps w:val="false"/>
                <w:smallCaps w:val="false"/>
                <w:color w:val="000000"/>
                <w:spacing w:val="0"/>
                <w:kern w:val="0"/>
                <w:sz w:val="18"/>
                <w:szCs w:val="18"/>
                <w:shd w:fill="FFFFFF" w:val="clear"/>
                <w:lang w:val="en-US" w:eastAsia="en-US" w:bidi="ar-SA"/>
              </w:rPr>
            </w:pPr>
            <w:r>
              <w:rPr>
                <w:rFonts w:eastAsia="Calibri" w:cs="Calibri" w:ascii="Calibri" w:hAnsi="Calibri"/>
                <w:b w:val="false"/>
                <w:i w:val="false"/>
                <w:caps w:val="false"/>
                <w:smallCaps w:val="false"/>
                <w:color w:val="000000"/>
                <w:spacing w:val="0"/>
                <w:kern w:val="0"/>
                <w:sz w:val="18"/>
                <w:szCs w:val="18"/>
                <w:shd w:fill="FFFFFF" w:val="clear"/>
                <w:lang w:val="en-US" w:eastAsia="en-US" w:bidi="ar-SA"/>
              </w:rPr>
              <w:t>eidas.ms.modules.idaustriaclient.request.sign.password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password</w:t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Passwort des Schlüssels im KeyStore welcher zur Signatur von SAML2 Requests an das ID Austria System verwendet wird.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b w:val="false"/>
                <w:b w:val="false"/>
                <w:i w:val="false"/>
                <w:i w:val="false"/>
                <w:caps w:val="false"/>
                <w:smallCaps w:val="false"/>
                <w:color w:val="000000"/>
                <w:spacing w:val="0"/>
                <w:kern w:val="0"/>
                <w:sz w:val="18"/>
                <w:szCs w:val="18"/>
                <w:shd w:fill="FFFFFF" w:val="clear"/>
                <w:lang w:val="en-US" w:eastAsia="en-US" w:bidi="ar-SA"/>
              </w:rPr>
            </w:pPr>
            <w:r>
              <w:rPr>
                <w:rFonts w:eastAsia="Calibri" w:cs="Calibri" w:ascii="Calibri" w:hAnsi="Calibri"/>
                <w:b w:val="false"/>
                <w:i w:val="false"/>
                <w:caps w:val="false"/>
                <w:smallCaps w:val="false"/>
                <w:color w:val="000000"/>
                <w:spacing w:val="0"/>
                <w:kern w:val="0"/>
                <w:sz w:val="18"/>
                <w:szCs w:val="18"/>
                <w:shd w:fill="FFFFFF" w:val="clear"/>
                <w:lang w:val="en-US" w:eastAsia="en-US" w:bidi="ar-SA"/>
              </w:rPr>
              <w:t>eidas.ms.modules.idaustriaclient.response.encryption.alias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encrypt</w:t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Name des Schlüssels im KeyStore welcher zur Verschlüsselung der SAML2 Response des ID Austria System verwendet wird.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b/>
                <w:bCs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Hinweis: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 Das Zertifikat zu diesem Schlüssel ist in den SAML2 Metadaten hinterlegt.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b w:val="false"/>
                <w:b w:val="false"/>
                <w:i w:val="false"/>
                <w:i w:val="false"/>
                <w:caps w:val="false"/>
                <w:smallCaps w:val="false"/>
                <w:color w:val="000000"/>
                <w:spacing w:val="0"/>
                <w:kern w:val="0"/>
                <w:sz w:val="18"/>
                <w:szCs w:val="18"/>
                <w:shd w:fill="FFFFFF" w:val="clear"/>
                <w:lang w:val="en-US" w:eastAsia="en-US" w:bidi="ar-SA"/>
              </w:rPr>
            </w:pPr>
            <w:r>
              <w:rPr>
                <w:rFonts w:eastAsia="Calibri" w:cs="Calibri" w:ascii="Calibri" w:hAnsi="Calibri"/>
                <w:b w:val="false"/>
                <w:i w:val="false"/>
                <w:caps w:val="false"/>
                <w:smallCaps w:val="false"/>
                <w:color w:val="000000"/>
                <w:spacing w:val="0"/>
                <w:kern w:val="0"/>
                <w:sz w:val="18"/>
                <w:szCs w:val="18"/>
                <w:shd w:fill="FFFFFF" w:val="clear"/>
                <w:lang w:val="en-US" w:eastAsia="en-US" w:bidi="ar-SA"/>
              </w:rPr>
              <w:t>eidas.ms.modules.idaustriaclient.response.encryption.password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password</w:t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Passwort des Schlüssels im KeyStore welcher zur Verschlüsselung der SAML2 Response des ID Austria System verwendet wird.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b w:val="false"/>
                <w:b w:val="false"/>
                <w:i w:val="false"/>
                <w:i w:val="false"/>
                <w:caps w:val="false"/>
                <w:smallCaps w:val="false"/>
                <w:color w:val="000000"/>
                <w:spacing w:val="0"/>
                <w:kern w:val="0"/>
                <w:sz w:val="18"/>
                <w:szCs w:val="18"/>
                <w:shd w:fill="FFFFFF" w:val="clear"/>
                <w:lang w:val="en-US" w:eastAsia="en-US" w:bidi="ar-SA"/>
              </w:rPr>
            </w:pPr>
            <w:r>
              <w:rPr>
                <w:rFonts w:eastAsia="Calibri" w:cs="Calibri" w:ascii="Calibri" w:hAnsi="Calibri"/>
                <w:b w:val="false"/>
                <w:i w:val="false"/>
                <w:caps w:val="false"/>
                <w:smallCaps w:val="false"/>
                <w:color w:val="000000"/>
                <w:spacing w:val="0"/>
                <w:kern w:val="0"/>
                <w:sz w:val="18"/>
                <w:szCs w:val="18"/>
                <w:shd w:fill="FFFFFF" w:val="clear"/>
                <w:lang w:val="en-US" w:eastAsia="en-US" w:bidi="ar-SA"/>
              </w:rPr>
              <w:t>eidas.ms.modules.idaustriaclient.truststore.type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jks / pkcs12</w:t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Definiert den TrustStore Type welcher für SAML2 Kommunikation mit dem ID Austria Systems im Zuge des Matching Vorgangs verwendet werden soll.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eastAsia="en-US"/>
              </w:rPr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b w:val="false"/>
                <w:b w:val="false"/>
                <w:i w:val="false"/>
                <w:i w:val="false"/>
                <w:caps w:val="false"/>
                <w:smallCaps w:val="false"/>
                <w:color w:val="000000"/>
                <w:spacing w:val="0"/>
                <w:kern w:val="0"/>
                <w:sz w:val="18"/>
                <w:szCs w:val="18"/>
                <w:shd w:fill="FFFFFF" w:val="clear"/>
                <w:lang w:val="en-US" w:eastAsia="en-US" w:bidi="ar-SA"/>
              </w:rPr>
            </w:pPr>
            <w:r>
              <w:rPr>
                <w:rFonts w:eastAsia="Calibri" w:cs="Calibri" w:ascii="Calibri" w:hAnsi="Calibri"/>
                <w:b w:val="false"/>
                <w:i w:val="false"/>
                <w:caps w:val="false"/>
                <w:smallCaps w:val="false"/>
                <w:color w:val="000000"/>
                <w:spacing w:val="0"/>
                <w:kern w:val="0"/>
                <w:sz w:val="18"/>
                <w:szCs w:val="18"/>
                <w:shd w:fill="FFFFFF" w:val="clear"/>
                <w:lang w:val="en-US" w:eastAsia="en-US" w:bidi="ar-SA"/>
              </w:rPr>
              <w:t>eidas.ms.modules.idaustriaclient.truststore.path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keys/teststore.jks</w:t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Pfad zum Software TrustStore im Falle von ‚jks‘ oder ‚pkcs12‘ TrustStoretypen.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Dieser TrustStore dient zur Validierung des Vertrauensverhältnisses der SAML2 Metadaten des ID Austria Systems.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b/>
                <w:bCs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Hinweis: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 Der in der Beispielkonfiguration beigelegte Truststore beinhaltet bereits die aktuellen SAML2 Metadatensignaturzertifikate des ID Austria Systems.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b w:val="false"/>
                <w:b w:val="false"/>
                <w:i w:val="false"/>
                <w:i w:val="false"/>
                <w:caps w:val="false"/>
                <w:smallCaps w:val="false"/>
                <w:color w:val="000000"/>
                <w:spacing w:val="0"/>
                <w:kern w:val="0"/>
                <w:sz w:val="18"/>
                <w:szCs w:val="18"/>
                <w:shd w:fill="FFFFFF" w:val="clear"/>
                <w:lang w:val="en-US" w:eastAsia="en-US" w:bidi="ar-SA"/>
              </w:rPr>
            </w:pPr>
            <w:r>
              <w:rPr>
                <w:rFonts w:eastAsia="Calibri" w:cs="Calibri" w:ascii="Calibri" w:hAnsi="Calibri"/>
                <w:b w:val="false"/>
                <w:i w:val="false"/>
                <w:caps w:val="false"/>
                <w:smallCaps w:val="false"/>
                <w:color w:val="000000"/>
                <w:spacing w:val="0"/>
                <w:kern w:val="0"/>
                <w:sz w:val="18"/>
                <w:szCs w:val="18"/>
                <w:shd w:fill="FFFFFF" w:val="clear"/>
                <w:lang w:val="en-US" w:eastAsia="en-US" w:bidi="ar-SA"/>
              </w:rPr>
              <w:t>eidas.ms.modules.idaustriaclient.truststore.password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trustIda</w:t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Password des Software TrustStores im Falle von ‚jks‘ oder ‚pkcs12‘ TrustStoretypen.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b w:val="false"/>
                <w:b w:val="false"/>
                <w:i w:val="false"/>
                <w:i w:val="false"/>
                <w:caps w:val="false"/>
                <w:smallCaps w:val="false"/>
                <w:color w:val="000000"/>
                <w:spacing w:val="0"/>
                <w:kern w:val="0"/>
                <w:sz w:val="18"/>
                <w:szCs w:val="18"/>
                <w:shd w:fill="FFFFFF" w:val="clear"/>
                <w:lang w:val="en-US" w:eastAsia="en-US" w:bidi="ar-SA"/>
              </w:rPr>
            </w:pPr>
            <w:r>
              <w:rPr>
                <w:rFonts w:eastAsia="Calibri" w:cs="Calibri" w:ascii="Calibri" w:hAnsi="Calibri"/>
                <w:b w:val="false"/>
                <w:i w:val="false"/>
                <w:caps w:val="false"/>
                <w:smallCaps w:val="false"/>
                <w:color w:val="000000"/>
                <w:spacing w:val="0"/>
                <w:kern w:val="0"/>
                <w:sz w:val="18"/>
                <w:szCs w:val="18"/>
                <w:shd w:fill="FFFFFF" w:val="clear"/>
                <w:lang w:val="en-US" w:eastAsia="en-US" w:bidi="ar-SA"/>
              </w:rPr>
              <w:t>eidas.ms.modules.idaustriaclient.idaustria.idp.entityId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b/>
                <w:bCs/>
                <w:color w:val="000000"/>
                <w:sz w:val="18"/>
                <w:szCs w:val="18"/>
                <w:shd w:fill="FFFFFF" w:val="clear"/>
                <w:lang w:eastAsia="en-US"/>
              </w:rPr>
              <w:t>P-Stage:</w:t>
            </w: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eastAsia="en-US"/>
              </w:rPr>
              <w:t xml:space="preserve"> </w:t>
            </w:r>
            <w:hyperlink r:id="rId7">
              <w:r>
                <w:rPr>
                  <w:rStyle w:val="Internetverknpfung"/>
                  <w:rFonts w:eastAsia="Calibri" w:cs="Calibri" w:ascii="Calibri" w:hAnsi="Calibri"/>
                  <w:color w:val="000000"/>
                  <w:sz w:val="18"/>
                  <w:szCs w:val="18"/>
                  <w:shd w:fill="FFFFFF" w:val="clear"/>
                  <w:lang w:eastAsia="en-US"/>
                </w:rPr>
                <w:t>https://eid.oesterreich.gv.at/auth/idp/shibboleth</w:t>
              </w:r>
            </w:hyperlink>
          </w:p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eastAsia="en-US"/>
              </w:rPr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b/>
                <w:b/>
                <w:bCs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b/>
                <w:bCs/>
                <w:color w:val="000000"/>
                <w:sz w:val="18"/>
                <w:szCs w:val="18"/>
                <w:shd w:fill="FFFFFF" w:val="clear"/>
                <w:lang w:eastAsia="en-US"/>
              </w:rPr>
              <w:t>Q-Stage: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hyperlink r:id="rId8">
              <w:r>
                <w:rPr>
                  <w:rStyle w:val="Internetverknpfung"/>
                  <w:rFonts w:eastAsia="Calibri" w:cs="Calibri" w:ascii="Calibri" w:hAnsi="Calibri"/>
                  <w:color w:val="000000"/>
                  <w:sz w:val="18"/>
                  <w:szCs w:val="18"/>
                  <w:shd w:fill="FFFFFF" w:val="clear"/>
                  <w:lang w:eastAsia="en-US"/>
                </w:rPr>
                <w:t>https://eid2.oesterreich.gv.at/auth/idp/shibboleth</w:t>
              </w:r>
            </w:hyperlink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SAML2 EntityID des ID Austria System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b/>
                <w:bCs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Hinweis: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 Die EntityID stellt gleichzeitig auch die URL auf die SAML2 Metadaten des ID Austria Systems dar.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b w:val="false"/>
                <w:b w:val="false"/>
                <w:i w:val="false"/>
                <w:i w:val="false"/>
                <w:caps w:val="false"/>
                <w:smallCaps w:val="false"/>
                <w:color w:val="000000"/>
                <w:spacing w:val="0"/>
                <w:kern w:val="0"/>
                <w:sz w:val="18"/>
                <w:szCs w:val="18"/>
                <w:shd w:fill="FFFFFF" w:val="clear"/>
                <w:lang w:val="en-US" w:eastAsia="en-US" w:bidi="ar-SA"/>
              </w:rPr>
            </w:pPr>
            <w:r>
              <w:rPr>
                <w:rFonts w:eastAsia="Calibri" w:cs="Calibri" w:ascii="Calibri" w:hAnsi="Calibri"/>
                <w:b w:val="false"/>
                <w:i w:val="false"/>
                <w:caps w:val="false"/>
                <w:smallCaps w:val="false"/>
                <w:color w:val="000000"/>
                <w:spacing w:val="0"/>
                <w:kern w:val="0"/>
                <w:sz w:val="18"/>
                <w:szCs w:val="18"/>
                <w:shd w:fill="FFFFFF" w:val="clear"/>
                <w:lang w:val="en-US" w:eastAsia="en-US" w:bidi="ar-SA"/>
              </w:rPr>
              <w:t>eidas.ms.modules.idaustriaclient.idaustria.idp.metadataUrl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eastAsia="en-US"/>
              </w:rPr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eastAsia="en-US"/>
              </w:rPr>
              <w:t>URL auf die SAML2 Metadaten des ID Austira System, sofern diese nicht identisch zur EntityId ist.</w:t>
            </w:r>
          </w:p>
        </w:tc>
      </w:tr>
    </w:tbl>
    <w:p>
      <w:pPr>
        <w:pStyle w:val="Normal"/>
        <w:rPr>
          <w:rFonts w:ascii="Calibri" w:hAnsi="Calibri" w:cs="Calibri"/>
        </w:rPr>
      </w:pPr>
      <w:r>
        <w:rPr>
          <w:rFonts w:cs="Calibri" w:ascii="Calibri" w:hAnsi="Calibri"/>
        </w:rPr>
      </w:r>
    </w:p>
    <w:p>
      <w:pPr>
        <w:pStyle w:val="Normal"/>
        <w:rPr>
          <w:rFonts w:ascii="Calibri" w:hAnsi="Calibri" w:cs="Calibri"/>
        </w:rPr>
      </w:pPr>
      <w:r>
        <w:rPr>
          <w:rFonts w:cs="Calibri" w:ascii="Calibri" w:hAnsi="Calibri"/>
        </w:rPr>
      </w:r>
    </w:p>
    <w:p>
      <w:pPr>
        <w:pStyle w:val="Berschrift3"/>
        <w:numPr>
          <w:ilvl w:val="3"/>
          <w:numId w:val="37"/>
        </w:numPr>
        <w:ind w:left="709" w:hanging="709"/>
        <w:rPr>
          <w:rFonts w:ascii="Calibri" w:hAnsi="Calibri" w:cs="Calibri"/>
        </w:rPr>
      </w:pPr>
      <w:bookmarkStart w:id="21" w:name="__RefHeading___Toc3547_3963215250"/>
      <w:bookmarkEnd w:id="21"/>
      <w:r>
        <w:rPr>
          <w:rFonts w:cs="Calibri" w:ascii="Calibri" w:hAnsi="Calibri"/>
        </w:rPr>
        <w:t>eIDAS Requested Attributes</w:t>
      </w:r>
    </w:p>
    <w:p>
      <w:pPr>
        <w:pStyle w:val="Textkrper"/>
        <w:rPr>
          <w:rFonts w:ascii="Calibri" w:hAnsi="Calibri" w:cs="Calibri"/>
        </w:rPr>
      </w:pPr>
      <w:r>
        <w:rPr>
          <w:rFonts w:cs="Calibri" w:ascii="Calibri" w:hAnsi="Calibri"/>
        </w:rPr>
      </w:r>
    </w:p>
    <w:tbl>
      <w:tblPr>
        <w:tblStyle w:val="1045"/>
        <w:tblW w:w="9294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4a0" w:noHBand="0" w:noVBand="1" w:firstColumn="1" w:lastRow="0" w:lastColumn="0" w:firstRow="1"/>
      </w:tblPr>
      <w:tblGrid>
        <w:gridCol w:w="3471"/>
        <w:gridCol w:w="1702"/>
        <w:gridCol w:w="4121"/>
      </w:tblGrid>
      <w:tr>
        <w:trPr/>
        <w:tc>
          <w:tcPr>
            <w:tcW w:w="3471" w:type="dxa"/>
            <w:tcBorders>
              <w:bottom w:val="single" w:sz="12" w:space="0" w:color="656565"/>
            </w:tcBorders>
          </w:tcPr>
          <w:p>
            <w:pPr>
              <w:pStyle w:val="Normal"/>
              <w:widowControl w:val="false"/>
              <w:spacing w:before="0" w:after="0"/>
              <w:jc w:val="center"/>
              <w:rPr>
                <w:rFonts w:ascii="Calibri" w:hAnsi="Calibri" w:cs="Calibri"/>
                <w:b/>
                <w:b/>
                <w:bCs/>
                <w:sz w:val="20"/>
              </w:rPr>
            </w:pPr>
            <w:r>
              <w:rPr>
                <w:rFonts w:eastAsia="Calibri" w:cs="Calibri" w:ascii="Calibri" w:hAnsi="Calibri"/>
                <w:b/>
                <w:bCs/>
                <w:color w:val="404040"/>
                <w:kern w:val="0"/>
                <w:sz w:val="20"/>
                <w:szCs w:val="22"/>
                <w:lang w:eastAsia="en-US" w:bidi="ar-SA"/>
              </w:rPr>
              <w:t>Name</w:t>
            </w:r>
          </w:p>
        </w:tc>
        <w:tc>
          <w:tcPr>
            <w:tcW w:w="1702" w:type="dxa"/>
            <w:tcBorders>
              <w:bottom w:val="single" w:sz="12" w:space="0" w:color="656565"/>
            </w:tcBorders>
          </w:tcPr>
          <w:p>
            <w:pPr>
              <w:pStyle w:val="Normal"/>
              <w:widowControl w:val="false"/>
              <w:spacing w:before="0" w:after="0"/>
              <w:jc w:val="center"/>
              <w:rPr>
                <w:rFonts w:ascii="Calibri" w:hAnsi="Calibri" w:cs="Calibri"/>
                <w:b/>
                <w:b/>
                <w:bCs/>
                <w:sz w:val="20"/>
              </w:rPr>
            </w:pPr>
            <w:r>
              <w:rPr>
                <w:rFonts w:eastAsia="Calibri" w:cs="Calibri" w:ascii="Calibri" w:hAnsi="Calibri"/>
                <w:b/>
                <w:bCs/>
                <w:color w:val="404040"/>
                <w:kern w:val="0"/>
                <w:sz w:val="20"/>
                <w:szCs w:val="22"/>
                <w:lang w:eastAsia="en-US" w:bidi="ar-SA"/>
              </w:rPr>
              <w:t>Wert(e)</w:t>
            </w:r>
          </w:p>
        </w:tc>
        <w:tc>
          <w:tcPr>
            <w:tcW w:w="4121" w:type="dxa"/>
            <w:tcBorders>
              <w:bottom w:val="single" w:sz="12" w:space="0" w:color="656565"/>
            </w:tcBorders>
          </w:tcPr>
          <w:p>
            <w:pPr>
              <w:pStyle w:val="Normal"/>
              <w:widowControl w:val="false"/>
              <w:spacing w:before="0" w:after="0"/>
              <w:jc w:val="center"/>
              <w:rPr>
                <w:rFonts w:ascii="Calibri" w:hAnsi="Calibri" w:cs="Calibri"/>
                <w:b/>
                <w:b/>
                <w:bCs/>
                <w:sz w:val="20"/>
              </w:rPr>
            </w:pPr>
            <w:r>
              <w:rPr>
                <w:rFonts w:eastAsia="Calibri" w:cs="Calibri" w:ascii="Calibri" w:hAnsi="Calibri"/>
                <w:b/>
                <w:bCs/>
                <w:color w:val="404040"/>
                <w:kern w:val="0"/>
                <w:sz w:val="20"/>
                <w:szCs w:val="22"/>
                <w:lang w:eastAsia="en-US" w:bidi="ar-SA"/>
              </w:rPr>
              <w:t>Beschreibung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val="en-US"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val="en-US" w:eastAsia="en-US" w:bidi="ar-SA"/>
              </w:rPr>
              <w:t>eidas.ms.auth.eIDAS.node_v2.attributes.requested.onlynatural.{index}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val="en-US"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val="en-US" w:eastAsia="en-US" w:bidi="ar-SA"/>
              </w:rPr>
              <w:t>CSV aus ‘Attribute-FriendlyName’ und ‘isRequired’ flag</w:t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Set von Attributen welche Allgemein angefragt werden, bestehend aus FriendlyName des eIDAS Attributes und einem Flag (true/false) ob das Attribute verpflichtend oder Optional ist.</w:t>
            </w:r>
          </w:p>
          <w:p>
            <w:pPr>
              <w:pStyle w:val="Normal"/>
              <w:widowControl w:val="false"/>
              <w:numPr>
                <w:ilvl w:val="0"/>
                <w:numId w:val="2"/>
              </w:numPr>
              <w:spacing w:before="0" w:after="0"/>
              <w:ind w:left="567" w:hanging="34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{index} Eindeutiger Index (z.B. 0, 1, … )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eidas.ms.auth.eIDAS.node_v2.attributes.requested.{countryCode}.onlynatural.{index}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val="en-US"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val="en-US" w:eastAsia="en-US" w:bidi="ar-SA"/>
              </w:rPr>
              <w:t>CSV aus ‘Attribute-FriendlyName’ und ‘isRequired’ flag</w:t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Set von Attributen welche welche für ein spezifisches Land zusätzlich angefragt werden, bestehend aus FriendlyName des eIDAS Attributes und einem Flag (true/false) ob das Attribute verpflichtend oder Optional ist.</w:t>
            </w:r>
          </w:p>
          <w:p>
            <w:pPr>
              <w:pStyle w:val="Normal"/>
              <w:widowControl w:val="false"/>
              <w:numPr>
                <w:ilvl w:val="0"/>
                <w:numId w:val="2"/>
              </w:numPr>
              <w:spacing w:before="0" w:after="0"/>
              <w:ind w:left="567" w:hanging="34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{index} Eindeutiger Index (z.B. 0, 1, … )</w:t>
            </w:r>
          </w:p>
          <w:p>
            <w:pPr>
              <w:pStyle w:val="Normal"/>
              <w:widowControl w:val="false"/>
              <w:numPr>
                <w:ilvl w:val="0"/>
                <w:numId w:val="2"/>
              </w:numPr>
              <w:spacing w:before="0" w:after="0"/>
              <w:ind w:left="567" w:hanging="34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{countryCode} LänderCode (z.B. de)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val="en-US"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val="en-US" w:eastAsia="en-US" w:bidi="ar-SA"/>
              </w:rPr>
              <w:t>eidas.ms.auth.eIDAS.node_v2.attributes.requested.representation.{index}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val="en-US"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val="en-US" w:eastAsia="en-US" w:bidi="ar-SA"/>
              </w:rPr>
              <w:t>CSV aus ‘Attribute-FriendlyName’ und ‘isRequired’ flag</w:t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Set von Attributen welche Allgemein bei Vertretungen angefragt werden, bestehend aus FriendlyName des eIDAS Attributes und einem Flag (true/false) ob das Attribute verpflichtend oder Optional ist.</w:t>
            </w:r>
          </w:p>
          <w:p>
            <w:pPr>
              <w:pStyle w:val="Normal"/>
              <w:widowControl w:val="false"/>
              <w:numPr>
                <w:ilvl w:val="0"/>
                <w:numId w:val="2"/>
              </w:numPr>
              <w:spacing w:before="0" w:after="0"/>
              <w:ind w:left="567" w:hanging="34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{index} Eindeutiger Index (z.B. 0, 1, … )</w:t>
            </w:r>
          </w:p>
        </w:tc>
      </w:tr>
    </w:tbl>
    <w:p>
      <w:pPr>
        <w:pStyle w:val="Normal"/>
        <w:rPr>
          <w:rFonts w:ascii="Calibri" w:hAnsi="Calibri" w:cs="Calibri"/>
        </w:rPr>
      </w:pPr>
      <w:r>
        <w:rPr>
          <w:rFonts w:cs="Calibri" w:ascii="Calibri" w:hAnsi="Calibri"/>
        </w:rPr>
      </w:r>
    </w:p>
    <w:p>
      <w:pPr>
        <w:pStyle w:val="Normal"/>
        <w:rPr>
          <w:rFonts w:ascii="Calibri" w:hAnsi="Calibri" w:cs="Calibri"/>
        </w:rPr>
      </w:pPr>
      <w:r>
        <w:rPr>
          <w:rFonts w:cs="Calibri" w:ascii="Calibri" w:hAnsi="Calibri"/>
        </w:rPr>
      </w:r>
    </w:p>
    <w:p>
      <w:pPr>
        <w:pStyle w:val="Berschrift3"/>
        <w:numPr>
          <w:ilvl w:val="3"/>
          <w:numId w:val="38"/>
        </w:numPr>
        <w:ind w:left="709" w:hanging="709"/>
        <w:rPr>
          <w:rFonts w:ascii="Calibri" w:hAnsi="Calibri" w:cs="Calibri"/>
        </w:rPr>
      </w:pPr>
      <w:bookmarkStart w:id="22" w:name="__RefHeading___Toc3549_3963215250"/>
      <w:bookmarkEnd w:id="22"/>
      <w:r>
        <w:rPr>
          <w:rFonts w:cs="Calibri" w:ascii="Calibri" w:hAnsi="Calibri"/>
        </w:rPr>
        <w:t>ID Austria – AuthBlock</w:t>
      </w:r>
    </w:p>
    <w:p>
      <w:pPr>
        <w:pStyle w:val="Textkrper"/>
        <w:rPr>
          <w:rFonts w:ascii="Calibri" w:hAnsi="Calibri" w:cs="Calibri"/>
        </w:rPr>
      </w:pPr>
      <w:r>
        <w:rPr>
          <w:rFonts w:cs="Calibri" w:ascii="Calibri" w:hAnsi="Calibri"/>
        </w:rPr>
      </w:r>
    </w:p>
    <w:tbl>
      <w:tblPr>
        <w:tblStyle w:val="1045"/>
        <w:tblW w:w="9294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4a0" w:noHBand="0" w:noVBand="1" w:firstColumn="1" w:lastRow="0" w:lastColumn="0" w:firstRow="1"/>
      </w:tblPr>
      <w:tblGrid>
        <w:gridCol w:w="3471"/>
        <w:gridCol w:w="1702"/>
        <w:gridCol w:w="4121"/>
      </w:tblGrid>
      <w:tr>
        <w:trPr/>
        <w:tc>
          <w:tcPr>
            <w:tcW w:w="3471" w:type="dxa"/>
            <w:tcBorders>
              <w:bottom w:val="single" w:sz="12" w:space="0" w:color="656565"/>
            </w:tcBorders>
          </w:tcPr>
          <w:p>
            <w:pPr>
              <w:pStyle w:val="Normal"/>
              <w:widowControl w:val="false"/>
              <w:spacing w:before="0" w:after="0"/>
              <w:jc w:val="center"/>
              <w:rPr>
                <w:rFonts w:ascii="Calibri" w:hAnsi="Calibri" w:cs="Calibri"/>
                <w:b/>
                <w:b/>
                <w:bCs/>
                <w:sz w:val="20"/>
              </w:rPr>
            </w:pPr>
            <w:r>
              <w:rPr>
                <w:rFonts w:eastAsia="Calibri" w:cs="Calibri" w:ascii="Calibri" w:hAnsi="Calibri"/>
                <w:b/>
                <w:bCs/>
                <w:color w:val="404040"/>
                <w:kern w:val="0"/>
                <w:sz w:val="20"/>
                <w:szCs w:val="22"/>
                <w:lang w:eastAsia="en-US" w:bidi="ar-SA"/>
              </w:rPr>
              <w:t>Name</w:t>
            </w:r>
          </w:p>
        </w:tc>
        <w:tc>
          <w:tcPr>
            <w:tcW w:w="1702" w:type="dxa"/>
            <w:tcBorders>
              <w:bottom w:val="single" w:sz="12" w:space="0" w:color="656565"/>
            </w:tcBorders>
          </w:tcPr>
          <w:p>
            <w:pPr>
              <w:pStyle w:val="Normal"/>
              <w:widowControl w:val="false"/>
              <w:spacing w:before="0" w:after="0"/>
              <w:jc w:val="center"/>
              <w:rPr>
                <w:rFonts w:ascii="Calibri" w:hAnsi="Calibri" w:cs="Calibri"/>
                <w:b/>
                <w:b/>
                <w:bCs/>
                <w:sz w:val="20"/>
              </w:rPr>
            </w:pPr>
            <w:r>
              <w:rPr>
                <w:rFonts w:eastAsia="Calibri" w:cs="Calibri" w:ascii="Calibri" w:hAnsi="Calibri"/>
                <w:b/>
                <w:bCs/>
                <w:color w:val="404040"/>
                <w:kern w:val="0"/>
                <w:sz w:val="20"/>
                <w:szCs w:val="22"/>
                <w:lang w:eastAsia="en-US" w:bidi="ar-SA"/>
              </w:rPr>
              <w:t>Wert(e)</w:t>
            </w:r>
          </w:p>
        </w:tc>
        <w:tc>
          <w:tcPr>
            <w:tcW w:w="4121" w:type="dxa"/>
            <w:tcBorders>
              <w:bottom w:val="single" w:sz="12" w:space="0" w:color="656565"/>
            </w:tcBorders>
          </w:tcPr>
          <w:p>
            <w:pPr>
              <w:pStyle w:val="Normal"/>
              <w:widowControl w:val="false"/>
              <w:spacing w:before="0" w:after="0"/>
              <w:jc w:val="center"/>
              <w:rPr>
                <w:rFonts w:ascii="Calibri" w:hAnsi="Calibri" w:cs="Calibri"/>
                <w:b/>
                <w:b/>
                <w:bCs/>
                <w:sz w:val="20"/>
              </w:rPr>
            </w:pPr>
            <w:r>
              <w:rPr>
                <w:rFonts w:eastAsia="Calibri" w:cs="Calibri" w:ascii="Calibri" w:hAnsi="Calibri"/>
                <w:b/>
                <w:bCs/>
                <w:color w:val="404040"/>
                <w:kern w:val="0"/>
                <w:sz w:val="20"/>
                <w:szCs w:val="22"/>
                <w:lang w:eastAsia="en-US" w:bidi="ar-SA"/>
              </w:rPr>
              <w:t>Beschreibung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eidas.ms.auth.eIDAS.authblock.keystore.type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jks / pkcs12</w:t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Definiert den Keystore Type welcher zur Signatur des ID Austria AuthBlocks verwendet werden soll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eidas.ms.auth.eIDAS.authblock.keystore.path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keys/authblock.jks</w:t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Pfad zum Software KeyStore im Falle von ‚jks‘ oder ‚pkcs12‘ KeyStoretypen.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eidas.ms.auth.eIDAS.authblock.keystore.password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password</w:t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Password des Software KeyStores im Falle von ‚jks‘ oder ‚pkcs12‘ KeyStoretypen.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eidas.ms.auth.eIDAS.authblock.key.alias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metadata</w:t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Name des Schlüssels im KeyStore welcher zur Signatur des ID Austria AuthBlocks verwendet wird.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eidas.ms.auth.eIDAS.authblock.key.password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password</w:t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Passwport des Schlüssels im KeyStore welcher zur Signatur des ID Austria AuthBlocks verwendet wird.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Lucida Console;Consolas;Courier;monospace" w:hAnsi="Lucida Console;Consolas;Courier;monospace"/>
                <w:b w:val="false"/>
                <w:i w:val="false"/>
                <w:caps w:val="false"/>
                <w:smallCaps w:val="false"/>
                <w:color w:val="333333"/>
                <w:spacing w:val="0"/>
                <w:sz w:val="19"/>
                <w:szCs w:val="18"/>
                <w:shd w:fill="FFFFFF" w:val="clear"/>
                <w:lang w:eastAsia="en-US"/>
              </w:rPr>
              <w:t>eidas.ms.auth.eIDAS.authblock.use.legacy.version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true / false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b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Default: </w:t>
            </w:r>
            <w:r>
              <w:rPr>
                <w:rFonts w:eastAsia="Calibri" w:cs="Calibri" w:ascii="Calibri" w:hAnsi="Calibri"/>
                <w:b w:val="false"/>
                <w:bCs w:val="false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false</w:t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eastAsia="en-US"/>
              </w:rPr>
              <w:t xml:space="preserve">Aktiviert das Legacyformat für den AuthBlock, welcher an das ID Austria System übermittelt wird. </w:t>
              <w:br/>
            </w:r>
            <w:r>
              <w:rPr>
                <w:rFonts w:eastAsia="Calibri" w:cs="Calibri" w:ascii="Calibri" w:hAnsi="Calibri"/>
                <w:b/>
                <w:bCs/>
                <w:color w:val="000000"/>
                <w:sz w:val="18"/>
                <w:szCs w:val="18"/>
                <w:shd w:fill="FFFFFF" w:val="clear"/>
                <w:lang w:eastAsia="en-US"/>
              </w:rPr>
              <w:t>Hinweis:</w:t>
            </w: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eastAsia="en-US"/>
              </w:rPr>
              <w:t xml:space="preserve"> Das AuthBlock Format muss mit dem ID Austria System abgestimmt sein da der AuthBlock am IDA System validiert wird.</w:t>
            </w:r>
          </w:p>
        </w:tc>
      </w:tr>
    </w:tbl>
    <w:p>
      <w:pPr>
        <w:pStyle w:val="Normal"/>
        <w:rPr>
          <w:rFonts w:ascii="Calibri" w:hAnsi="Calibri" w:cs="Calibri"/>
        </w:rPr>
      </w:pPr>
      <w:r>
        <w:rPr>
          <w:rFonts w:cs="Calibri" w:ascii="Calibri" w:hAnsi="Calibri"/>
        </w:rPr>
      </w:r>
    </w:p>
    <w:p>
      <w:pPr>
        <w:pStyle w:val="Normal"/>
        <w:rPr>
          <w:rFonts w:ascii="Calibri" w:hAnsi="Calibri" w:cs="Calibri"/>
        </w:rPr>
      </w:pPr>
      <w:r>
        <w:rPr>
          <w:rFonts w:cs="Calibri" w:ascii="Calibri" w:hAnsi="Calibri"/>
        </w:rPr>
      </w:r>
    </w:p>
    <w:p>
      <w:pPr>
        <w:pStyle w:val="Berschrift3"/>
        <w:numPr>
          <w:ilvl w:val="3"/>
          <w:numId w:val="39"/>
        </w:numPr>
        <w:ind w:left="709" w:hanging="709"/>
        <w:rPr>
          <w:rFonts w:ascii="Calibri" w:hAnsi="Calibri" w:cs="Calibri"/>
        </w:rPr>
      </w:pPr>
      <w:bookmarkStart w:id="23" w:name="__RefHeading___Toc3551_3963215250"/>
      <w:bookmarkEnd w:id="23"/>
      <w:r>
        <w:rPr>
          <w:rFonts w:cs="Calibri" w:ascii="Calibri" w:hAnsi="Calibri"/>
        </w:rPr>
        <w:t>SAML2 Endpunkt für ID Austria und MOA-ID</w:t>
      </w:r>
    </w:p>
    <w:p>
      <w:pPr>
        <w:pStyle w:val="Textkrper"/>
        <w:rPr>
          <w:rFonts w:ascii="Calibri" w:hAnsi="Calibri" w:cs="Calibri"/>
        </w:rPr>
      </w:pPr>
      <w:r>
        <w:rPr>
          <w:rFonts w:cs="Calibri" w:ascii="Calibri" w:hAnsi="Calibri"/>
        </w:rPr>
      </w:r>
    </w:p>
    <w:tbl>
      <w:tblPr>
        <w:tblStyle w:val="1045"/>
        <w:tblW w:w="9294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4a0" w:noHBand="0" w:noVBand="1" w:firstColumn="1" w:lastRow="0" w:lastColumn="0" w:firstRow="1"/>
      </w:tblPr>
      <w:tblGrid>
        <w:gridCol w:w="3471"/>
        <w:gridCol w:w="1702"/>
        <w:gridCol w:w="4121"/>
      </w:tblGrid>
      <w:tr>
        <w:trPr/>
        <w:tc>
          <w:tcPr>
            <w:tcW w:w="3471" w:type="dxa"/>
            <w:tcBorders>
              <w:bottom w:val="single" w:sz="12" w:space="0" w:color="656565"/>
            </w:tcBorders>
          </w:tcPr>
          <w:p>
            <w:pPr>
              <w:pStyle w:val="Normal"/>
              <w:widowControl w:val="false"/>
              <w:spacing w:before="0" w:after="0"/>
              <w:jc w:val="center"/>
              <w:rPr>
                <w:rFonts w:ascii="Calibri" w:hAnsi="Calibri" w:cs="Calibri"/>
                <w:b/>
                <w:b/>
                <w:bCs/>
                <w:sz w:val="20"/>
              </w:rPr>
            </w:pPr>
            <w:r>
              <w:rPr>
                <w:rFonts w:eastAsia="Calibri" w:cs="Calibri" w:ascii="Calibri" w:hAnsi="Calibri"/>
                <w:b/>
                <w:bCs/>
                <w:color w:val="404040"/>
                <w:kern w:val="0"/>
                <w:sz w:val="20"/>
                <w:szCs w:val="22"/>
                <w:lang w:eastAsia="en-US" w:bidi="ar-SA"/>
              </w:rPr>
              <w:t>Name</w:t>
            </w:r>
          </w:p>
        </w:tc>
        <w:tc>
          <w:tcPr>
            <w:tcW w:w="1702" w:type="dxa"/>
            <w:tcBorders>
              <w:bottom w:val="single" w:sz="12" w:space="0" w:color="656565"/>
            </w:tcBorders>
          </w:tcPr>
          <w:p>
            <w:pPr>
              <w:pStyle w:val="Normal"/>
              <w:widowControl w:val="false"/>
              <w:spacing w:before="0" w:after="0"/>
              <w:jc w:val="center"/>
              <w:rPr>
                <w:rFonts w:ascii="Calibri" w:hAnsi="Calibri" w:cs="Calibri"/>
                <w:b/>
                <w:b/>
                <w:bCs/>
                <w:sz w:val="20"/>
              </w:rPr>
            </w:pPr>
            <w:r>
              <w:rPr>
                <w:rFonts w:eastAsia="Calibri" w:cs="Calibri" w:ascii="Calibri" w:hAnsi="Calibri"/>
                <w:b/>
                <w:bCs/>
                <w:color w:val="404040"/>
                <w:kern w:val="0"/>
                <w:sz w:val="20"/>
                <w:szCs w:val="22"/>
                <w:lang w:eastAsia="en-US" w:bidi="ar-SA"/>
              </w:rPr>
              <w:t>Wert(e)</w:t>
            </w:r>
          </w:p>
        </w:tc>
        <w:tc>
          <w:tcPr>
            <w:tcW w:w="4121" w:type="dxa"/>
            <w:tcBorders>
              <w:bottom w:val="single" w:sz="12" w:space="0" w:color="656565"/>
            </w:tcBorders>
          </w:tcPr>
          <w:p>
            <w:pPr>
              <w:pStyle w:val="Normal"/>
              <w:widowControl w:val="false"/>
              <w:spacing w:before="0" w:after="0"/>
              <w:jc w:val="center"/>
              <w:rPr>
                <w:rFonts w:ascii="Calibri" w:hAnsi="Calibri" w:cs="Calibri"/>
                <w:b/>
                <w:b/>
                <w:bCs/>
                <w:sz w:val="20"/>
              </w:rPr>
            </w:pPr>
            <w:r>
              <w:rPr>
                <w:rFonts w:eastAsia="Calibri" w:cs="Calibri" w:ascii="Calibri" w:hAnsi="Calibri"/>
                <w:b/>
                <w:bCs/>
                <w:color w:val="404040"/>
                <w:kern w:val="0"/>
                <w:sz w:val="20"/>
                <w:szCs w:val="22"/>
                <w:lang w:eastAsia="en-US" w:bidi="ar-SA"/>
              </w:rPr>
              <w:t>Beschreibung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eidas.ms.pvp2.keystore.type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jks / pkcs12</w:t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Definiert den Keystore Type welcher für SAML2 Kommunikation verwendet werden soll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eidas.ms.pvp2.keystore.path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keys/junit.jks</w:t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Pfad zum Software KeyStore im Falle von ‚jks‘ oder ‚pkcs12‘ KeyStoretypen.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eidas.ms.pvp2.keystore.password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password</w:t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Password des Software KeyStores im Falle von ‚jks‘ oder ‚pkcs12‘ KeyStoretypen.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eidas.ms.pvp2.key.metadata.alias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metadata</w:t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Name des Schlüssels im KeyStore welcher zur Erstellung von signierten SAML2 Metadaten verwendet wird.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eidas.ms.pvp2.key.metadata.password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password</w:t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Passwport des Schlüssels im KeyStore welcher zur Erstellung von signierten SAML2 Metadaten verwendet wird.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eidas.ms.pvp2.key.signing.alias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sign</w:t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Name des Schlüssels im KeyStore welcher zur Signatur von SAML2 Respones des zentralen eIDAS Knoten verwendet wird.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b/>
                <w:bCs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Hinweis: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 Das Zertifikat zu diesem Schlüssel ist in den SAML2 Metadaten hinterlegt.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eidas.ms.pvp2.key.signing.password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password</w:t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Passwort des Schlüssels im KeyStore welcher zur Signatur von SAML2 Respones verwendet wird.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eastAsia="en-US"/>
              </w:rPr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eastAsia="en-US"/>
              </w:rPr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eastAsia="en-US"/>
              </w:rPr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eastAsia="en-US"/>
              </w:rPr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eidas.ms.pvp2.metadata.validity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xx [Stunden]</w:t>
              <w:br/>
            </w:r>
            <w:r>
              <w:rPr>
                <w:rFonts w:eastAsia="Calibri" w:cs="Calibri" w:ascii="Calibri" w:hAnsi="Calibri"/>
                <w:b/>
                <w:bCs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Default: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 24</w:t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Gültigkeitszeitraum der vom MS-Connector generierten SAML2 Metadaten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val="en-US"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val="en-US" w:eastAsia="en-US" w:bidi="ar-SA"/>
              </w:rPr>
              <w:t>eidas.ms.configuration.pvp.scheme.validation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true / false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b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Default: 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true</w:t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Aktiviert die XML Schemavalidierung für SAML2 Metadaten und SAML2 Requests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val="en-US"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val="en-US" w:eastAsia="en-US" w:bidi="ar-SA"/>
              </w:rPr>
              <w:t>eidas.ms.configuration.pvp.enable.entitycategories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true / false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b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Default: 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false</w:t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Aktiviert die Unterstützung von SAML2 EntityCategories, entsprechend dem PVP2 S-Profil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eastAsia="en-US"/>
              </w:rPr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eastAsia="en-US"/>
              </w:rPr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eastAsia="en-US"/>
              </w:rPr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eidas.ms.pvp2.metadata.organisation.name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eastAsia="en-US"/>
              </w:rPr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OrganizationName entsprechend SAML2 Metadatenspezifikation 2.3.2.1 Element &lt;Organisation&gt;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eidas.ms.pvp2.metadata.organisation.friendyname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eastAsia="en-US"/>
              </w:rPr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OrganizationDisplayName entsprechend SAML2 Metadatenspezifikation 2.3.2.1 Element &lt;Organisation&gt;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eidas.ms.pvp2.metadata.organisation.url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eastAsia="en-US"/>
              </w:rPr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OrganizationURL entsprechend SAML2 Metadatenspezifikation 2.3.2.1 Element &lt;Organisation&gt;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val="en-US"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val="en-US" w:eastAsia="en-US" w:bidi="ar-SA"/>
              </w:rPr>
              <w:t>eidas.ms.pvp2.metadata.contact.givenname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val="en-US" w:eastAsia="en-US"/>
              </w:rPr>
            </w:pP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val="en-US" w:eastAsia="en-US"/>
              </w:rPr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GivenName entsprechend SAML2 Metadatenspezifikation 2.3.2.2 Element &lt;ContactPerson&gt;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b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Hinweis: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 Als &lt;contactType&gt; wird immer ‚technical‘ gesetzt.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val="en-US"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val="en-US" w:eastAsia="en-US" w:bidi="ar-SA"/>
              </w:rPr>
              <w:t>eidas.ms.pvp2.metadata.contact.surname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val="en-US" w:eastAsia="en-US"/>
              </w:rPr>
            </w:pP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val="en-US" w:eastAsia="en-US"/>
              </w:rPr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SurName entsprechend SAML2 Metadatenspezifikation 2.3.2.2 Element &lt;ContactPerson&gt;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b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Hinweis: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 Als &lt;contactType&gt; wird immer ‚technical‘ gesetzt.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val="en-US"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val="en-US" w:eastAsia="en-US" w:bidi="ar-SA"/>
              </w:rPr>
              <w:t>eidas.ms.pvp2.metadata.contact.email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val="en-US" w:eastAsia="en-US"/>
              </w:rPr>
            </w:pP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val="en-US" w:eastAsia="en-US"/>
              </w:rPr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EmailAddress entsprechend SAML2 Metadatenspezifikation 2.3.2.2 Element &lt;ContactPerson&gt;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b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Hinweis: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 Als &lt;contactType&gt; wird immer ‚technical‘ gesetzt.</w:t>
            </w:r>
          </w:p>
        </w:tc>
      </w:tr>
    </w:tbl>
    <w:p>
      <w:pPr>
        <w:pStyle w:val="Normal"/>
        <w:rPr>
          <w:rFonts w:ascii="Calibri" w:hAnsi="Calibri" w:cs="Calibri"/>
        </w:rPr>
      </w:pPr>
      <w:r>
        <w:rPr>
          <w:rFonts w:cs="Calibri" w:ascii="Calibri" w:hAnsi="Calibri"/>
        </w:rPr>
      </w:r>
    </w:p>
    <w:p>
      <w:pPr>
        <w:pStyle w:val="Normal"/>
        <w:rPr>
          <w:rFonts w:ascii="Calibri" w:hAnsi="Calibri" w:cs="Calibri"/>
        </w:rPr>
      </w:pPr>
      <w:r>
        <w:rPr>
          <w:rFonts w:cs="Calibri" w:ascii="Calibri" w:hAnsi="Calibri"/>
        </w:rPr>
      </w:r>
    </w:p>
    <w:p>
      <w:pPr>
        <w:pStyle w:val="Berschrift3"/>
        <w:numPr>
          <w:ilvl w:val="3"/>
          <w:numId w:val="40"/>
        </w:numPr>
        <w:ind w:left="709" w:hanging="709"/>
        <w:rPr>
          <w:rFonts w:ascii="Calibri" w:hAnsi="Calibri" w:cs="Calibri"/>
        </w:rPr>
      </w:pPr>
      <w:bookmarkStart w:id="24" w:name="__RefHeading___Toc3553_3963215250"/>
      <w:bookmarkEnd w:id="24"/>
      <w:r>
        <w:rPr>
          <w:rFonts w:cs="Calibri" w:ascii="Calibri" w:hAnsi="Calibri"/>
        </w:rPr>
        <w:t>Erlaubte ID Austria und MOA-ID Instanzen</w:t>
      </w:r>
    </w:p>
    <w:p>
      <w:pPr>
        <w:pStyle w:val="Textkrper"/>
        <w:rPr>
          <w:rFonts w:ascii="Calibri" w:hAnsi="Calibri" w:cs="Calibri"/>
        </w:rPr>
      </w:pPr>
      <w:r>
        <w:rPr>
          <w:rFonts w:cs="Calibri" w:ascii="Calibri" w:hAnsi="Calibri"/>
        </w:rPr>
      </w:r>
    </w:p>
    <w:p>
      <w:pPr>
        <w:pStyle w:val="Textkrper"/>
        <w:rPr>
          <w:rFonts w:ascii="Calibri" w:hAnsi="Calibri" w:cs="Calibri"/>
        </w:rPr>
      </w:pPr>
      <w:r>
        <w:rPr>
          <w:rFonts w:cs="Calibri" w:ascii="Calibri" w:hAnsi="Calibri"/>
        </w:rPr>
        <w:t>Neue Service Provider können einfach durch das Einfügen eines Sets von Konfigurationseigenschaften hinzugefügt werden. Das x in eidas.ms.sp.x.uniqueID muss ersetzt werden, um eine eindeutige Id für dieses Set von Konfigurationswerten zu erhalten.</w:t>
      </w:r>
    </w:p>
    <w:p>
      <w:pPr>
        <w:pStyle w:val="Textkrper"/>
        <w:rPr>
          <w:rFonts w:ascii="Calibri" w:hAnsi="Calibri" w:cs="Calibri"/>
        </w:rPr>
      </w:pPr>
      <w:r>
        <w:rPr>
          <w:rFonts w:cs="Calibri" w:ascii="Calibri" w:hAnsi="Calibri"/>
        </w:rPr>
      </w:r>
    </w:p>
    <w:tbl>
      <w:tblPr>
        <w:tblStyle w:val="1045"/>
        <w:tblW w:w="9294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4a0" w:noHBand="0" w:noVBand="1" w:firstColumn="1" w:lastRow="0" w:lastColumn="0" w:firstRow="1"/>
      </w:tblPr>
      <w:tblGrid>
        <w:gridCol w:w="3471"/>
        <w:gridCol w:w="1702"/>
        <w:gridCol w:w="4121"/>
      </w:tblGrid>
      <w:tr>
        <w:trPr/>
        <w:tc>
          <w:tcPr>
            <w:tcW w:w="3471" w:type="dxa"/>
            <w:tcBorders>
              <w:bottom w:val="single" w:sz="12" w:space="0" w:color="656565"/>
            </w:tcBorders>
          </w:tcPr>
          <w:p>
            <w:pPr>
              <w:pStyle w:val="Normal"/>
              <w:widowControl w:val="false"/>
              <w:spacing w:before="0" w:after="0"/>
              <w:jc w:val="center"/>
              <w:rPr>
                <w:rFonts w:ascii="Calibri" w:hAnsi="Calibri" w:cs="Calibri"/>
                <w:b/>
                <w:b/>
                <w:bCs/>
                <w:sz w:val="20"/>
              </w:rPr>
            </w:pPr>
            <w:r>
              <w:rPr>
                <w:rFonts w:eastAsia="Calibri" w:cs="Calibri" w:ascii="Calibri" w:hAnsi="Calibri"/>
                <w:b/>
                <w:bCs/>
                <w:color w:val="404040"/>
                <w:kern w:val="0"/>
                <w:sz w:val="20"/>
                <w:szCs w:val="22"/>
                <w:lang w:eastAsia="en-US" w:bidi="ar-SA"/>
              </w:rPr>
              <w:t>Name</w:t>
            </w:r>
          </w:p>
        </w:tc>
        <w:tc>
          <w:tcPr>
            <w:tcW w:w="1702" w:type="dxa"/>
            <w:tcBorders>
              <w:bottom w:val="single" w:sz="12" w:space="0" w:color="656565"/>
            </w:tcBorders>
          </w:tcPr>
          <w:p>
            <w:pPr>
              <w:pStyle w:val="Normal"/>
              <w:widowControl w:val="false"/>
              <w:spacing w:before="0" w:after="0"/>
              <w:jc w:val="center"/>
              <w:rPr>
                <w:rFonts w:ascii="Calibri" w:hAnsi="Calibri" w:eastAsia="Calibri" w:cs="Calibri"/>
                <w:b/>
                <w:b/>
                <w:bCs/>
                <w:sz w:val="20"/>
                <w:szCs w:val="22"/>
                <w:lang w:val="en-US" w:eastAsia="en-US"/>
              </w:rPr>
            </w:pPr>
            <w:r>
              <w:rPr>
                <w:rFonts w:eastAsia="Calibri" w:cs="Calibri" w:ascii="Calibri" w:hAnsi="Calibri"/>
                <w:b/>
                <w:bCs/>
                <w:color w:val="404040"/>
                <w:kern w:val="0"/>
                <w:sz w:val="20"/>
                <w:szCs w:val="22"/>
                <w:lang w:val="en-US" w:eastAsia="en-US" w:bidi="ar-SA"/>
              </w:rPr>
              <w:t>Required</w:t>
            </w:r>
          </w:p>
        </w:tc>
        <w:tc>
          <w:tcPr>
            <w:tcW w:w="4121" w:type="dxa"/>
            <w:tcBorders>
              <w:bottom w:val="single" w:sz="12" w:space="0" w:color="656565"/>
            </w:tcBorders>
          </w:tcPr>
          <w:p>
            <w:pPr>
              <w:pStyle w:val="Normal"/>
              <w:widowControl w:val="false"/>
              <w:spacing w:before="0" w:after="0"/>
              <w:jc w:val="center"/>
              <w:rPr>
                <w:rFonts w:ascii="Calibri" w:hAnsi="Calibri" w:cs="Calibri"/>
                <w:b/>
                <w:b/>
                <w:bCs/>
                <w:sz w:val="20"/>
              </w:rPr>
            </w:pPr>
            <w:r>
              <w:rPr>
                <w:rFonts w:eastAsia="Calibri" w:cs="Calibri" w:ascii="Calibri" w:hAnsi="Calibri"/>
                <w:b/>
                <w:bCs/>
                <w:color w:val="404040"/>
                <w:kern w:val="0"/>
                <w:sz w:val="20"/>
                <w:szCs w:val="22"/>
                <w:lang w:eastAsia="en-US" w:bidi="ar-SA"/>
              </w:rPr>
              <w:t>Beschreibung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eidas.ms.sp.x.uniqueID=http://test.com/test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center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X</w:t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(Eindeutige Id wie SAML2 EntityId)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eidas.ms.sp.x.pvp2.metadata.truststore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center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X</w:t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Pfad zum Software KeyStore (jks) der als TrustStore zur Validierung des SAML2 Metadatensignaturzertifikats dieses SP verwendet werden soll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eidas.ms.sp.x.pvp2.metadata.truststore.password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center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X</w:t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Passwort für den Zugriff auf den TrustStore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eidas.ms.sp.x.friendlyName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eastAsia="en-US"/>
              </w:rPr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FriendlyName für diese SP sofern dieser nicht via SAML2 Request übermittelt wird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eidas.ms.sp.x.pvp2.metadata.url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eastAsia="en-US"/>
              </w:rPr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URL auf die SAML2 Metadaten des SP falls diese nicht mit der uniqueID übereinstimmt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val="en-US"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val="en-US" w:eastAsia="en-US" w:bidi="ar-SA"/>
              </w:rPr>
              <w:t>eidas.ms.sp.x.policy.allowed.requested.targets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val="en-US" w:eastAsia="en-US"/>
              </w:rPr>
            </w:pP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val="en-US" w:eastAsia="en-US"/>
              </w:rPr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RegEx mit erlaubten bPK Bereichen für diesen SP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b/>
                <w:bCs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Hinweis: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 Defaultmäßig sind alle Bereiche zulässig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val="en-US"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val="en-US" w:eastAsia="en-US" w:bidi="ar-SA"/>
              </w:rPr>
              <w:t>eidas.ms.sp.x.policy.hasBaseIdTransferRestriction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true / false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b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Default: 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true</w:t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Erlaubt das Ausliefern der Stammzahl an die MOA-ID Instanz des SP.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eidas.ms.sp.x.newEidMode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true / false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cs="Calibri"/>
              </w:rPr>
            </w:pPr>
            <w:r>
              <w:rPr>
                <w:rStyle w:val="Hljskeyword"/>
                <w:rFonts w:eastAsia="Calibri" w:cs="Calibri" w:ascii="Calibri" w:hAnsi="Calibri"/>
                <w:b/>
                <w:bCs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Default: </w:t>
            </w:r>
            <w:r>
              <w:rPr>
                <w:rStyle w:val="Hljskeyword"/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false</w:t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Aktiviert den ID Austria Mode für diesen SP. In diesem Fall werden anstatt der XML Personenbindung und der Stammzahl, ein eidasBind und ein technischer AuthBlock an den SP übermittelt</w:t>
            </w:r>
          </w:p>
        </w:tc>
      </w:tr>
    </w:tbl>
    <w:p>
      <w:pPr>
        <w:pStyle w:val="Normal"/>
        <w:rPr>
          <w:rFonts w:ascii="Calibri" w:hAnsi="Calibri" w:cs="Calibri"/>
        </w:rPr>
      </w:pPr>
      <w:r>
        <w:rPr>
          <w:rFonts w:cs="Calibri" w:ascii="Calibri" w:hAnsi="Calibri"/>
        </w:rPr>
      </w:r>
    </w:p>
    <w:p>
      <w:pPr>
        <w:pStyle w:val="Textkrper"/>
        <w:rPr>
          <w:rFonts w:ascii="Calibri" w:hAnsi="Calibri" w:cs="Calibri"/>
        </w:rPr>
      </w:pPr>
      <w:r>
        <w:rPr>
          <w:rFonts w:cs="Calibri" w:ascii="Calibri" w:hAnsi="Calibri"/>
        </w:rPr>
      </w:r>
    </w:p>
    <w:p>
      <w:pPr>
        <w:pStyle w:val="Textkrper"/>
        <w:rPr>
          <w:rFonts w:ascii="Calibri" w:hAnsi="Calibri" w:cs="Calibri"/>
        </w:rPr>
      </w:pPr>
      <w:r>
        <w:rPr>
          <w:rFonts w:cs="Calibri" w:ascii="Calibri" w:hAnsi="Calibri"/>
        </w:rPr>
      </w:r>
    </w:p>
    <w:p>
      <w:pPr>
        <w:pStyle w:val="Berschrift1"/>
        <w:ind w:left="709" w:hanging="709"/>
        <w:rPr>
          <w:rFonts w:ascii="Calibri" w:hAnsi="Calibri" w:cs="Calibri"/>
        </w:rPr>
      </w:pPr>
      <w:bookmarkStart w:id="25" w:name="__RefHeading___Toc3408_3963215250"/>
      <w:bookmarkStart w:id="26" w:name="_Toc5"/>
      <w:bookmarkEnd w:id="25"/>
      <w:r>
        <w:rPr>
          <w:rFonts w:cs="Calibri" w:ascii="Calibri" w:hAnsi="Calibri"/>
        </w:rPr>
        <w:t>Änderungsübersicht</w:t>
      </w:r>
      <w:bookmarkEnd w:id="26"/>
    </w:p>
    <w:p>
      <w:pPr>
        <w:pStyle w:val="Textkrper"/>
        <w:rPr>
          <w:rFonts w:ascii="Calibri" w:hAnsi="Calibri" w:cs="Calibri"/>
        </w:rPr>
      </w:pPr>
      <w:r>
        <w:rPr>
          <w:rFonts w:cs="Calibri" w:ascii="Calibri" w:hAnsi="Calibri"/>
        </w:rPr>
      </w:r>
    </w:p>
    <w:tbl>
      <w:tblPr>
        <w:tblStyle w:val="1045"/>
        <w:tblW w:w="9273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4a0" w:noHBand="0" w:noVBand="1" w:firstColumn="1" w:lastRow="0" w:lastColumn="0" w:firstRow="1"/>
      </w:tblPr>
      <w:tblGrid>
        <w:gridCol w:w="1414"/>
        <w:gridCol w:w="5588"/>
        <w:gridCol w:w="2271"/>
      </w:tblGrid>
      <w:tr>
        <w:trPr/>
        <w:tc>
          <w:tcPr>
            <w:tcW w:w="1414" w:type="dxa"/>
            <w:tcBorders>
              <w:bottom w:val="single" w:sz="12" w:space="0" w:color="656565"/>
            </w:tcBorders>
          </w:tcPr>
          <w:p>
            <w:pPr>
              <w:pStyle w:val="Text"/>
              <w:widowControl w:val="false"/>
              <w:spacing w:lineRule="auto" w:line="240" w:before="0" w:after="0"/>
              <w:jc w:val="center"/>
              <w:rPr>
                <w:rFonts w:ascii="Calibri" w:hAnsi="Calibri" w:eastAsia="Calibri" w:cs="Calibri"/>
                <w:b/>
                <w:b/>
              </w:rPr>
            </w:pPr>
            <w:r>
              <w:rPr>
                <w:rFonts w:eastAsia="Calibri" w:cs="Calibri" w:ascii="Calibri" w:hAnsi="Calibri"/>
                <w:b/>
                <w:color w:val="404040"/>
                <w:kern w:val="0"/>
                <w:lang w:bidi="ar-SA"/>
              </w:rPr>
              <w:t>Datum</w:t>
            </w:r>
          </w:p>
        </w:tc>
        <w:tc>
          <w:tcPr>
            <w:tcW w:w="5588" w:type="dxa"/>
            <w:tcBorders>
              <w:bottom w:val="single" w:sz="12" w:space="0" w:color="656565"/>
            </w:tcBorders>
          </w:tcPr>
          <w:p>
            <w:pPr>
              <w:pStyle w:val="Text"/>
              <w:widowControl w:val="false"/>
              <w:spacing w:lineRule="auto" w:line="240" w:before="0" w:after="0"/>
              <w:jc w:val="center"/>
              <w:rPr>
                <w:rFonts w:ascii="Calibri" w:hAnsi="Calibri" w:eastAsia="Calibri" w:cs="Calibri"/>
                <w:b/>
                <w:b/>
              </w:rPr>
            </w:pPr>
            <w:r>
              <w:rPr>
                <w:rFonts w:eastAsia="Calibri" w:cs="Calibri" w:ascii="Calibri" w:hAnsi="Calibri"/>
                <w:b/>
                <w:color w:val="404040"/>
                <w:kern w:val="0"/>
                <w:lang w:bidi="ar-SA"/>
              </w:rPr>
              <w:t>Beschreibung</w:t>
            </w:r>
          </w:p>
        </w:tc>
        <w:tc>
          <w:tcPr>
            <w:tcW w:w="2271" w:type="dxa"/>
            <w:tcBorders>
              <w:bottom w:val="single" w:sz="12" w:space="0" w:color="656565"/>
            </w:tcBorders>
          </w:tcPr>
          <w:p>
            <w:pPr>
              <w:pStyle w:val="Text"/>
              <w:widowControl w:val="false"/>
              <w:spacing w:lineRule="auto" w:line="240" w:before="0" w:after="0"/>
              <w:jc w:val="center"/>
              <w:rPr>
                <w:rFonts w:ascii="Calibri" w:hAnsi="Calibri" w:eastAsia="Calibri" w:cs="Calibri"/>
                <w:b/>
                <w:b/>
              </w:rPr>
            </w:pPr>
            <w:r>
              <w:rPr>
                <w:rFonts w:eastAsia="Calibri" w:cs="Calibri" w:ascii="Calibri" w:hAnsi="Calibri"/>
                <w:b/>
                <w:color w:val="404040"/>
                <w:kern w:val="0"/>
                <w:lang w:bidi="ar-SA"/>
              </w:rPr>
              <w:t>Autor</w:t>
            </w:r>
          </w:p>
        </w:tc>
      </w:tr>
      <w:tr>
        <w:trPr/>
        <w:tc>
          <w:tcPr>
            <w:tcW w:w="1414" w:type="dxa"/>
            <w:tcBorders/>
          </w:tcPr>
          <w:p>
            <w:pPr>
              <w:pStyle w:val="Text"/>
              <w:widowControl w:val="false"/>
              <w:spacing w:lineRule="auto" w:line="240" w:before="0" w:after="0"/>
              <w:jc w:val="left"/>
              <w:rPr>
                <w:rFonts w:ascii="Calibri" w:hAnsi="Calibri" w:eastAsia="Calibri" w:cs="Calibri"/>
              </w:rPr>
            </w:pPr>
            <w:r>
              <w:rPr>
                <w:rFonts w:eastAsia="Calibri" w:cs="Calibri" w:ascii="Calibri" w:hAnsi="Calibri"/>
                <w:color w:val="404040"/>
                <w:kern w:val="0"/>
                <w:sz w:val="19"/>
                <w:szCs w:val="19"/>
                <w:lang w:bidi="ar-SA"/>
              </w:rPr>
              <w:t>20.01.2021</w:t>
            </w:r>
          </w:p>
        </w:tc>
        <w:tc>
          <w:tcPr>
            <w:tcW w:w="5588" w:type="dxa"/>
            <w:tcBorders/>
          </w:tcPr>
          <w:p>
            <w:pPr>
              <w:pStyle w:val="Text"/>
              <w:widowControl w:val="false"/>
              <w:spacing w:lineRule="auto" w:line="240" w:before="0" w:after="0"/>
              <w:jc w:val="left"/>
              <w:rPr>
                <w:rFonts w:ascii="Calibri" w:hAnsi="Calibri" w:eastAsia="Calibri" w:cs="Calibri"/>
              </w:rPr>
            </w:pPr>
            <w:r>
              <w:rPr>
                <w:rFonts w:eastAsia="Calibri" w:cs="Calibri" w:ascii="Calibri" w:hAnsi="Calibri"/>
                <w:color w:val="404040"/>
                <w:kern w:val="0"/>
                <w:sz w:val="19"/>
                <w:szCs w:val="19"/>
                <w:lang w:bidi="ar-SA"/>
              </w:rPr>
              <w:t>Initialversion für MS-Connector 1.2.0</w:t>
            </w:r>
          </w:p>
        </w:tc>
        <w:tc>
          <w:tcPr>
            <w:tcW w:w="2271" w:type="dxa"/>
            <w:tcBorders/>
          </w:tcPr>
          <w:p>
            <w:pPr>
              <w:pStyle w:val="Text"/>
              <w:widowControl w:val="false"/>
              <w:spacing w:lineRule="auto" w:line="240" w:before="0" w:after="0"/>
              <w:jc w:val="left"/>
              <w:rPr>
                <w:rFonts w:ascii="Calibri" w:hAnsi="Calibri" w:eastAsia="Calibri" w:cs="Calibri"/>
              </w:rPr>
            </w:pPr>
            <w:r>
              <w:rPr>
                <w:rFonts w:eastAsia="Calibri" w:cs="Calibri" w:ascii="Calibri" w:hAnsi="Calibri"/>
                <w:color w:val="404040"/>
                <w:kern w:val="0"/>
                <w:sz w:val="19"/>
                <w:szCs w:val="19"/>
                <w:lang w:bidi="ar-SA"/>
              </w:rPr>
              <w:t>Thomas Lenz</w:t>
            </w:r>
          </w:p>
        </w:tc>
      </w:tr>
      <w:tr>
        <w:trPr/>
        <w:tc>
          <w:tcPr>
            <w:tcW w:w="1414" w:type="dxa"/>
            <w:tcBorders/>
          </w:tcPr>
          <w:p>
            <w:pPr>
              <w:pStyle w:val="Text"/>
              <w:widowControl w:val="false"/>
              <w:spacing w:lineRule="auto" w:line="240" w:before="0" w:after="0"/>
              <w:jc w:val="left"/>
              <w:rPr>
                <w:rFonts w:ascii="Calibri" w:hAnsi="Calibri" w:eastAsia="Calibri" w:cs="Calibri"/>
                <w:sz w:val="19"/>
                <w:szCs w:val="19"/>
              </w:rPr>
            </w:pPr>
            <w:r>
              <w:rPr>
                <w:rFonts w:eastAsia="Calibri" w:cs="Calibri" w:ascii="Calibri" w:hAnsi="Calibri"/>
                <w:color w:val="404040"/>
                <w:kern w:val="0"/>
                <w:sz w:val="19"/>
                <w:szCs w:val="19"/>
                <w:lang w:bidi="ar-SA"/>
              </w:rPr>
              <w:t>12.05.2021</w:t>
            </w:r>
          </w:p>
        </w:tc>
        <w:tc>
          <w:tcPr>
            <w:tcW w:w="5588" w:type="dxa"/>
            <w:tcBorders/>
          </w:tcPr>
          <w:p>
            <w:pPr>
              <w:pStyle w:val="Text"/>
              <w:widowControl w:val="false"/>
              <w:spacing w:lineRule="auto" w:line="240" w:before="0" w:after="0"/>
              <w:jc w:val="left"/>
              <w:rPr>
                <w:rFonts w:ascii="Calibri" w:hAnsi="Calibri" w:eastAsia="Calibri" w:cs="Calibri"/>
                <w:sz w:val="19"/>
                <w:szCs w:val="19"/>
              </w:rPr>
            </w:pPr>
            <w:r>
              <w:rPr>
                <w:rFonts w:eastAsia="Calibri" w:cs="Calibri" w:ascii="Calibri" w:hAnsi="Calibri"/>
                <w:kern w:val="0"/>
                <w:sz w:val="19"/>
                <w:szCs w:val="19"/>
                <w:lang w:bidi="ar-SA"/>
              </w:rPr>
              <w:t>Finialisierung für MS-Connector 1.2.0</w:t>
            </w:r>
          </w:p>
        </w:tc>
        <w:tc>
          <w:tcPr>
            <w:tcW w:w="2271" w:type="dxa"/>
            <w:tcBorders/>
          </w:tcPr>
          <w:p>
            <w:pPr>
              <w:pStyle w:val="Text"/>
              <w:widowControl w:val="false"/>
              <w:spacing w:lineRule="auto" w:line="240" w:before="0" w:after="0"/>
              <w:jc w:val="left"/>
              <w:rPr>
                <w:rFonts w:ascii="Calibri" w:hAnsi="Calibri" w:eastAsia="Calibri" w:cs="Calibri"/>
                <w:sz w:val="19"/>
                <w:szCs w:val="19"/>
              </w:rPr>
            </w:pPr>
            <w:r>
              <w:rPr>
                <w:rFonts w:eastAsia="Calibri" w:cs="Calibri" w:ascii="Calibri" w:hAnsi="Calibri"/>
                <w:kern w:val="0"/>
                <w:sz w:val="19"/>
                <w:szCs w:val="19"/>
                <w:lang w:bidi="ar-SA"/>
              </w:rPr>
              <w:t>Thomas Lenz</w:t>
            </w:r>
          </w:p>
        </w:tc>
      </w:tr>
      <w:tr>
        <w:trPr/>
        <w:tc>
          <w:tcPr>
            <w:tcW w:w="1414" w:type="dxa"/>
            <w:tcBorders/>
          </w:tcPr>
          <w:p>
            <w:pPr>
              <w:pStyle w:val="Text"/>
              <w:widowControl w:val="false"/>
              <w:spacing w:lineRule="auto" w:line="240" w:before="0" w:after="0"/>
              <w:jc w:val="left"/>
              <w:rPr>
                <w:rFonts w:ascii="Calibri" w:hAnsi="Calibri" w:eastAsia="Calibri" w:cs="Calibri"/>
                <w:sz w:val="19"/>
                <w:szCs w:val="19"/>
              </w:rPr>
            </w:pPr>
            <w:r>
              <w:rPr>
                <w:rFonts w:eastAsia="Calibri" w:cs="Calibri" w:ascii="Calibri" w:hAnsi="Calibri"/>
                <w:color w:val="404040"/>
                <w:kern w:val="0"/>
                <w:sz w:val="19"/>
                <w:szCs w:val="19"/>
                <w:lang w:bidi="ar-SA"/>
              </w:rPr>
              <w:t>25.06.2021</w:t>
            </w:r>
          </w:p>
        </w:tc>
        <w:tc>
          <w:tcPr>
            <w:tcW w:w="5588" w:type="dxa"/>
            <w:tcBorders/>
          </w:tcPr>
          <w:p>
            <w:pPr>
              <w:pStyle w:val="Text"/>
              <w:widowControl w:val="false"/>
              <w:spacing w:lineRule="auto" w:line="240" w:before="0" w:after="0"/>
              <w:jc w:val="left"/>
              <w:rPr>
                <w:rFonts w:ascii="Calibri" w:hAnsi="Calibri" w:eastAsia="Calibri" w:cs="Calibri"/>
                <w:sz w:val="19"/>
                <w:szCs w:val="19"/>
              </w:rPr>
            </w:pPr>
            <w:r>
              <w:rPr>
                <w:rFonts w:eastAsia="Calibri" w:cs="Calibri" w:ascii="Calibri" w:hAnsi="Calibri"/>
                <w:color w:val="404040"/>
                <w:kern w:val="0"/>
                <w:sz w:val="19"/>
                <w:szCs w:val="19"/>
                <w:lang w:bidi="ar-SA"/>
              </w:rPr>
              <w:t>Konfiguration für NameIdFormat erweitert</w:t>
            </w:r>
          </w:p>
        </w:tc>
        <w:tc>
          <w:tcPr>
            <w:tcW w:w="2271" w:type="dxa"/>
            <w:tcBorders/>
          </w:tcPr>
          <w:p>
            <w:pPr>
              <w:pStyle w:val="Text"/>
              <w:widowControl w:val="false"/>
              <w:spacing w:lineRule="auto" w:line="240" w:before="0" w:after="0"/>
              <w:jc w:val="left"/>
              <w:rPr>
                <w:rFonts w:ascii="Calibri" w:hAnsi="Calibri" w:eastAsia="Calibri" w:cs="Calibri"/>
                <w:sz w:val="19"/>
                <w:szCs w:val="19"/>
              </w:rPr>
            </w:pPr>
            <w:r>
              <w:rPr>
                <w:rFonts w:eastAsia="Calibri" w:cs="Calibri" w:ascii="Calibri" w:hAnsi="Calibri"/>
                <w:color w:val="404040"/>
                <w:kern w:val="0"/>
                <w:sz w:val="19"/>
                <w:szCs w:val="19"/>
                <w:lang w:bidi="ar-SA"/>
              </w:rPr>
              <w:t>Thomas Lenz</w:t>
            </w:r>
          </w:p>
        </w:tc>
      </w:tr>
      <w:tr>
        <w:trPr/>
        <w:tc>
          <w:tcPr>
            <w:tcW w:w="1414" w:type="dxa"/>
            <w:tcBorders/>
          </w:tcPr>
          <w:p>
            <w:pPr>
              <w:pStyle w:val="Text"/>
              <w:widowControl w:val="false"/>
              <w:spacing w:lineRule="auto" w:line="240" w:before="0" w:after="0"/>
              <w:jc w:val="left"/>
              <w:rPr>
                <w:rFonts w:ascii="Calibri" w:hAnsi="Calibri" w:eastAsia="Calibri" w:cs="Calibri"/>
                <w:sz w:val="19"/>
                <w:szCs w:val="19"/>
              </w:rPr>
            </w:pPr>
            <w:r>
              <w:rPr>
                <w:rFonts w:eastAsia="Calibri" w:cs="Calibri" w:ascii="Calibri" w:hAnsi="Calibri"/>
                <w:color w:val="404040"/>
                <w:kern w:val="0"/>
                <w:sz w:val="19"/>
                <w:szCs w:val="19"/>
                <w:lang w:bidi="ar-SA"/>
              </w:rPr>
              <w:t>05.04.2022</w:t>
            </w:r>
          </w:p>
        </w:tc>
        <w:tc>
          <w:tcPr>
            <w:tcW w:w="5588" w:type="dxa"/>
            <w:tcBorders/>
          </w:tcPr>
          <w:p>
            <w:pPr>
              <w:pStyle w:val="Text"/>
              <w:widowControl w:val="false"/>
              <w:spacing w:lineRule="auto" w:line="240" w:before="0" w:after="0"/>
              <w:jc w:val="left"/>
              <w:rPr>
                <w:rFonts w:ascii="Calibri" w:hAnsi="Calibri" w:eastAsia="Calibri" w:cs="Calibri"/>
                <w:sz w:val="19"/>
                <w:szCs w:val="19"/>
              </w:rPr>
            </w:pPr>
            <w:r>
              <w:rPr>
                <w:rFonts w:eastAsia="Calibri" w:cs="Calibri" w:ascii="Calibri" w:hAnsi="Calibri"/>
                <w:color w:val="404040"/>
                <w:kern w:val="0"/>
                <w:sz w:val="19"/>
                <w:szCs w:val="19"/>
                <w:lang w:bidi="ar-SA"/>
              </w:rPr>
              <w:t>Finalisierung für MS-Connector 1.2.4</w:t>
            </w:r>
          </w:p>
        </w:tc>
        <w:tc>
          <w:tcPr>
            <w:tcW w:w="2271" w:type="dxa"/>
            <w:tcBorders/>
          </w:tcPr>
          <w:p>
            <w:pPr>
              <w:pStyle w:val="Text"/>
              <w:widowControl w:val="false"/>
              <w:spacing w:lineRule="auto" w:line="240" w:before="0" w:after="0"/>
              <w:jc w:val="left"/>
              <w:rPr>
                <w:rFonts w:ascii="Calibri" w:hAnsi="Calibri" w:eastAsia="Calibri" w:cs="Calibri"/>
                <w:sz w:val="19"/>
                <w:szCs w:val="19"/>
              </w:rPr>
            </w:pPr>
            <w:r>
              <w:rPr>
                <w:rFonts w:eastAsia="Calibri" w:cs="Calibri" w:ascii="Calibri" w:hAnsi="Calibri"/>
                <w:color w:val="404040"/>
                <w:kern w:val="0"/>
                <w:sz w:val="19"/>
                <w:szCs w:val="19"/>
                <w:lang w:bidi="ar-SA"/>
              </w:rPr>
              <w:t>Thomas Lenz</w:t>
            </w:r>
          </w:p>
        </w:tc>
      </w:tr>
      <w:tr>
        <w:trPr/>
        <w:tc>
          <w:tcPr>
            <w:tcW w:w="1414" w:type="dxa"/>
            <w:tcBorders/>
          </w:tcPr>
          <w:p>
            <w:pPr>
              <w:pStyle w:val="Text"/>
              <w:widowControl w:val="false"/>
              <w:spacing w:lineRule="auto" w:line="240" w:before="0" w:after="0"/>
              <w:jc w:val="left"/>
              <w:rPr>
                <w:rFonts w:ascii="Calibri" w:hAnsi="Calibri" w:eastAsia="Calibri" w:cs="Calibri"/>
                <w:sz w:val="19"/>
                <w:szCs w:val="19"/>
              </w:rPr>
            </w:pPr>
            <w:r>
              <w:rPr>
                <w:rFonts w:eastAsia="Calibri" w:cs="Calibri" w:ascii="Calibri" w:hAnsi="Calibri"/>
                <w:sz w:val="19"/>
                <w:szCs w:val="19"/>
              </w:rPr>
              <w:t>19.05.2022</w:t>
            </w:r>
          </w:p>
        </w:tc>
        <w:tc>
          <w:tcPr>
            <w:tcW w:w="5588" w:type="dxa"/>
            <w:tcBorders/>
          </w:tcPr>
          <w:p>
            <w:pPr>
              <w:pStyle w:val="Text"/>
              <w:widowControl w:val="false"/>
              <w:spacing w:lineRule="auto" w:line="240" w:before="0" w:after="0"/>
              <w:jc w:val="left"/>
              <w:rPr>
                <w:rFonts w:ascii="Calibri" w:hAnsi="Calibri" w:eastAsia="Calibri" w:cs="Calibri"/>
                <w:sz w:val="19"/>
                <w:szCs w:val="19"/>
              </w:rPr>
            </w:pPr>
            <w:r>
              <w:rPr>
                <w:rFonts w:eastAsia="Calibri" w:cs="Calibri" w:ascii="Calibri" w:hAnsi="Calibri"/>
                <w:color w:val="404040"/>
                <w:kern w:val="0"/>
                <w:sz w:val="19"/>
                <w:szCs w:val="19"/>
                <w:lang w:bidi="ar-SA"/>
              </w:rPr>
              <w:t>Finalisierung für MS-Connector 1.3.0</w:t>
            </w:r>
          </w:p>
        </w:tc>
        <w:tc>
          <w:tcPr>
            <w:tcW w:w="2271" w:type="dxa"/>
            <w:tcBorders/>
          </w:tcPr>
          <w:p>
            <w:pPr>
              <w:pStyle w:val="Text"/>
              <w:widowControl w:val="false"/>
              <w:spacing w:lineRule="auto" w:line="240" w:before="0" w:after="0"/>
              <w:jc w:val="left"/>
              <w:rPr>
                <w:rFonts w:ascii="Calibri" w:hAnsi="Calibri" w:eastAsia="Calibri" w:cs="Calibri"/>
                <w:sz w:val="19"/>
                <w:szCs w:val="19"/>
              </w:rPr>
            </w:pPr>
            <w:r>
              <w:rPr>
                <w:rFonts w:eastAsia="Calibri" w:cs="Calibri" w:ascii="Calibri" w:hAnsi="Calibri"/>
                <w:sz w:val="19"/>
                <w:szCs w:val="19"/>
              </w:rPr>
              <w:t>Thomas Lenz</w:t>
            </w:r>
          </w:p>
        </w:tc>
      </w:tr>
      <w:tr>
        <w:trPr/>
        <w:tc>
          <w:tcPr>
            <w:tcW w:w="1414" w:type="dxa"/>
            <w:tcBorders/>
          </w:tcPr>
          <w:p>
            <w:pPr>
              <w:pStyle w:val="Text"/>
              <w:widowControl w:val="false"/>
              <w:spacing w:lineRule="auto" w:line="240" w:before="0" w:after="0"/>
              <w:jc w:val="left"/>
              <w:rPr>
                <w:rFonts w:ascii="Calibri" w:hAnsi="Calibri" w:eastAsia="Calibri" w:cs="Calibri"/>
                <w:sz w:val="19"/>
                <w:szCs w:val="19"/>
              </w:rPr>
            </w:pPr>
            <w:r>
              <w:rPr>
                <w:rFonts w:eastAsia="Calibri" w:cs="Calibri" w:ascii="Calibri" w:hAnsi="Calibri"/>
                <w:sz w:val="19"/>
                <w:szCs w:val="19"/>
              </w:rPr>
              <w:t>05.07.2022</w:t>
            </w:r>
          </w:p>
        </w:tc>
        <w:tc>
          <w:tcPr>
            <w:tcW w:w="5588" w:type="dxa"/>
            <w:tcBorders/>
          </w:tcPr>
          <w:p>
            <w:pPr>
              <w:pStyle w:val="Text"/>
              <w:widowControl w:val="false"/>
              <w:spacing w:lineRule="auto" w:line="240" w:before="0" w:after="0"/>
              <w:jc w:val="left"/>
              <w:rPr>
                <w:rFonts w:ascii="Calibri" w:hAnsi="Calibri" w:eastAsia="Calibri" w:cs="Calibri"/>
                <w:sz w:val="19"/>
                <w:szCs w:val="19"/>
              </w:rPr>
            </w:pPr>
            <w:r>
              <w:rPr>
                <w:rFonts w:eastAsia="Calibri" w:cs="Calibri" w:ascii="Calibri" w:hAnsi="Calibri"/>
                <w:color w:val="404040"/>
                <w:kern w:val="0"/>
                <w:sz w:val="19"/>
                <w:szCs w:val="19"/>
                <w:lang w:bidi="ar-SA"/>
              </w:rPr>
              <w:t>Finalisierung für MS-Connector 1.3.1</w:t>
            </w:r>
          </w:p>
        </w:tc>
        <w:tc>
          <w:tcPr>
            <w:tcW w:w="2271" w:type="dxa"/>
            <w:tcBorders/>
          </w:tcPr>
          <w:p>
            <w:pPr>
              <w:pStyle w:val="Text"/>
              <w:widowControl w:val="false"/>
              <w:spacing w:lineRule="auto" w:line="240" w:before="0" w:after="0"/>
              <w:jc w:val="left"/>
              <w:rPr>
                <w:rFonts w:ascii="Calibri" w:hAnsi="Calibri" w:eastAsia="Calibri" w:cs="Calibri"/>
                <w:sz w:val="19"/>
                <w:szCs w:val="19"/>
              </w:rPr>
            </w:pPr>
            <w:r>
              <w:rPr>
                <w:rFonts w:eastAsia="Calibri" w:cs="Calibri" w:ascii="Calibri" w:hAnsi="Calibri"/>
                <w:sz w:val="19"/>
                <w:szCs w:val="19"/>
              </w:rPr>
              <w:t>Thomas Lenz</w:t>
            </w:r>
          </w:p>
        </w:tc>
      </w:tr>
      <w:tr>
        <w:trPr/>
        <w:tc>
          <w:tcPr>
            <w:tcW w:w="1414" w:type="dxa"/>
            <w:tcBorders/>
          </w:tcPr>
          <w:p>
            <w:pPr>
              <w:pStyle w:val="Text"/>
              <w:widowControl w:val="false"/>
              <w:spacing w:lineRule="auto" w:line="240" w:before="0" w:after="0"/>
              <w:jc w:val="left"/>
              <w:rPr>
                <w:rFonts w:ascii="Calibri" w:hAnsi="Calibri" w:eastAsia="Calibri" w:cs="Calibri"/>
                <w:sz w:val="19"/>
                <w:szCs w:val="19"/>
              </w:rPr>
            </w:pPr>
            <w:r>
              <w:rPr>
                <w:rFonts w:eastAsia="Calibri" w:cs="Calibri" w:ascii="Calibri" w:hAnsi="Calibri"/>
                <w:sz w:val="19"/>
                <w:szCs w:val="19"/>
              </w:rPr>
              <w:t>26.08.2022</w:t>
            </w:r>
          </w:p>
        </w:tc>
        <w:tc>
          <w:tcPr>
            <w:tcW w:w="5588" w:type="dxa"/>
            <w:tcBorders/>
          </w:tcPr>
          <w:p>
            <w:pPr>
              <w:pStyle w:val="Text"/>
              <w:widowControl w:val="false"/>
              <w:spacing w:lineRule="auto" w:line="240" w:before="0" w:after="0"/>
              <w:jc w:val="left"/>
              <w:rPr>
                <w:rFonts w:ascii="Calibri" w:hAnsi="Calibri" w:eastAsia="Calibri" w:cs="Calibri"/>
                <w:sz w:val="19"/>
                <w:szCs w:val="19"/>
              </w:rPr>
            </w:pPr>
            <w:r>
              <w:rPr>
                <w:rFonts w:eastAsia="Calibri" w:cs="Calibri" w:ascii="Calibri" w:hAnsi="Calibri"/>
                <w:color w:val="404040"/>
                <w:kern w:val="0"/>
                <w:sz w:val="19"/>
                <w:szCs w:val="19"/>
                <w:lang w:bidi="ar-SA"/>
              </w:rPr>
              <w:t>Finalisierung für MS-Connector 1.3.3</w:t>
            </w:r>
          </w:p>
        </w:tc>
        <w:tc>
          <w:tcPr>
            <w:tcW w:w="2271" w:type="dxa"/>
            <w:tcBorders/>
          </w:tcPr>
          <w:p>
            <w:pPr>
              <w:pStyle w:val="Text"/>
              <w:widowControl w:val="false"/>
              <w:spacing w:lineRule="auto" w:line="240" w:before="0" w:after="0"/>
              <w:jc w:val="left"/>
              <w:rPr>
                <w:rFonts w:ascii="Calibri" w:hAnsi="Calibri" w:eastAsia="Calibri" w:cs="Calibri"/>
                <w:sz w:val="19"/>
                <w:szCs w:val="19"/>
              </w:rPr>
            </w:pPr>
            <w:r>
              <w:rPr>
                <w:rFonts w:eastAsia="Calibri" w:cs="Calibri" w:ascii="Calibri" w:hAnsi="Calibri"/>
                <w:sz w:val="19"/>
                <w:szCs w:val="19"/>
              </w:rPr>
              <w:t>Thomas Lenz</w:t>
            </w:r>
          </w:p>
        </w:tc>
      </w:tr>
      <w:tr>
        <w:trPr/>
        <w:tc>
          <w:tcPr>
            <w:tcW w:w="1414" w:type="dxa"/>
            <w:tcBorders/>
          </w:tcPr>
          <w:p>
            <w:pPr>
              <w:pStyle w:val="Text"/>
              <w:widowControl w:val="false"/>
              <w:spacing w:lineRule="auto" w:line="240" w:before="0" w:after="0"/>
              <w:jc w:val="left"/>
              <w:rPr>
                <w:rFonts w:ascii="Calibri" w:hAnsi="Calibri" w:eastAsia="Calibri" w:cs="Calibri"/>
                <w:sz w:val="19"/>
                <w:szCs w:val="19"/>
              </w:rPr>
            </w:pPr>
            <w:r>
              <w:rPr>
                <w:rFonts w:eastAsia="Calibri" w:cs="Calibri" w:ascii="Calibri" w:hAnsi="Calibri"/>
                <w:sz w:val="19"/>
                <w:szCs w:val="19"/>
              </w:rPr>
              <w:t>21.11.2022</w:t>
            </w:r>
          </w:p>
        </w:tc>
        <w:tc>
          <w:tcPr>
            <w:tcW w:w="5588" w:type="dxa"/>
            <w:tcBorders/>
          </w:tcPr>
          <w:p>
            <w:pPr>
              <w:pStyle w:val="Text"/>
              <w:widowControl w:val="false"/>
              <w:spacing w:lineRule="auto" w:line="240" w:before="0" w:after="0"/>
              <w:jc w:val="left"/>
              <w:rPr>
                <w:rFonts w:ascii="Calibri" w:hAnsi="Calibri" w:eastAsia="Calibri" w:cs="Calibri"/>
                <w:sz w:val="19"/>
                <w:szCs w:val="19"/>
              </w:rPr>
            </w:pPr>
            <w:r>
              <w:rPr>
                <w:rFonts w:eastAsia="Calibri" w:cs="Calibri" w:ascii="Calibri" w:hAnsi="Calibri"/>
                <w:color w:val="404040"/>
                <w:kern w:val="0"/>
                <w:sz w:val="19"/>
                <w:szCs w:val="19"/>
                <w:lang w:bidi="ar-SA"/>
              </w:rPr>
              <w:t>Finalisierung für MS-Connector 1.3.5</w:t>
            </w:r>
          </w:p>
        </w:tc>
        <w:tc>
          <w:tcPr>
            <w:tcW w:w="2271" w:type="dxa"/>
            <w:tcBorders/>
          </w:tcPr>
          <w:p>
            <w:pPr>
              <w:pStyle w:val="Text"/>
              <w:widowControl w:val="false"/>
              <w:spacing w:lineRule="auto" w:line="240" w:before="0" w:after="0"/>
              <w:jc w:val="left"/>
              <w:rPr>
                <w:rFonts w:ascii="Calibri" w:hAnsi="Calibri" w:eastAsia="Calibri" w:cs="Calibri"/>
                <w:sz w:val="19"/>
                <w:szCs w:val="19"/>
              </w:rPr>
            </w:pPr>
            <w:r>
              <w:rPr>
                <w:rFonts w:eastAsia="Calibri" w:cs="Calibri" w:ascii="Calibri" w:hAnsi="Calibri"/>
                <w:sz w:val="19"/>
                <w:szCs w:val="19"/>
              </w:rPr>
              <w:t>Thomas Lenz</w:t>
            </w:r>
          </w:p>
        </w:tc>
      </w:tr>
      <w:tr>
        <w:trPr/>
        <w:tc>
          <w:tcPr>
            <w:tcW w:w="1414" w:type="dxa"/>
            <w:tcBorders/>
          </w:tcPr>
          <w:p>
            <w:pPr>
              <w:pStyle w:val="Text"/>
              <w:widowControl w:val="false"/>
              <w:spacing w:lineRule="auto" w:line="240" w:before="0" w:after="0"/>
              <w:jc w:val="left"/>
              <w:rPr>
                <w:rFonts w:ascii="Calibri" w:hAnsi="Calibri" w:eastAsia="Calibri" w:cs="Calibri"/>
                <w:sz w:val="19"/>
                <w:szCs w:val="19"/>
              </w:rPr>
            </w:pPr>
            <w:r>
              <w:rPr>
                <w:rFonts w:eastAsia="Calibri" w:cs="Calibri" w:ascii="Calibri" w:hAnsi="Calibri"/>
                <w:sz w:val="19"/>
                <w:szCs w:val="19"/>
              </w:rPr>
              <w:t>02.03.2023</w:t>
            </w:r>
          </w:p>
        </w:tc>
        <w:tc>
          <w:tcPr>
            <w:tcW w:w="5588" w:type="dxa"/>
            <w:tcBorders/>
          </w:tcPr>
          <w:p>
            <w:pPr>
              <w:pStyle w:val="Text"/>
              <w:widowControl w:val="false"/>
              <w:spacing w:lineRule="auto" w:line="240" w:before="0" w:after="0"/>
              <w:jc w:val="left"/>
              <w:rPr>
                <w:rFonts w:ascii="Calibri" w:hAnsi="Calibri" w:eastAsia="Calibri" w:cs="Calibri"/>
                <w:sz w:val="19"/>
                <w:szCs w:val="19"/>
              </w:rPr>
            </w:pPr>
            <w:r>
              <w:rPr>
                <w:rFonts w:eastAsia="Calibri" w:cs="Calibri" w:ascii="Calibri" w:hAnsi="Calibri"/>
                <w:color w:val="404040"/>
                <w:kern w:val="0"/>
                <w:sz w:val="19"/>
                <w:szCs w:val="19"/>
                <w:lang w:bidi="ar-SA"/>
              </w:rPr>
              <w:t>Finalisierung für MS-Connector 1.3.8</w:t>
            </w:r>
          </w:p>
        </w:tc>
        <w:tc>
          <w:tcPr>
            <w:tcW w:w="2271" w:type="dxa"/>
            <w:tcBorders/>
          </w:tcPr>
          <w:p>
            <w:pPr>
              <w:pStyle w:val="Text"/>
              <w:widowControl w:val="false"/>
              <w:spacing w:lineRule="auto" w:line="240" w:before="0" w:after="0"/>
              <w:jc w:val="left"/>
              <w:rPr>
                <w:rFonts w:ascii="Calibri" w:hAnsi="Calibri" w:eastAsia="Calibri" w:cs="Calibri"/>
                <w:sz w:val="19"/>
                <w:szCs w:val="19"/>
              </w:rPr>
            </w:pPr>
            <w:r>
              <w:rPr>
                <w:rFonts w:eastAsia="Calibri" w:cs="Calibri" w:ascii="Calibri" w:hAnsi="Calibri"/>
                <w:sz w:val="19"/>
                <w:szCs w:val="19"/>
              </w:rPr>
              <w:t>Thomas Lenz</w:t>
            </w:r>
          </w:p>
        </w:tc>
      </w:tr>
      <w:tr>
        <w:trPr/>
        <w:tc>
          <w:tcPr>
            <w:tcW w:w="1414" w:type="dxa"/>
            <w:tcBorders/>
          </w:tcPr>
          <w:p>
            <w:pPr>
              <w:pStyle w:val="Text"/>
              <w:widowControl w:val="false"/>
              <w:spacing w:lineRule="auto" w:line="240" w:before="0" w:after="0"/>
              <w:jc w:val="left"/>
              <w:rPr>
                <w:rFonts w:ascii="Calibri" w:hAnsi="Calibri" w:eastAsia="Calibri" w:cs="Calibri"/>
                <w:sz w:val="19"/>
                <w:szCs w:val="19"/>
              </w:rPr>
            </w:pPr>
            <w:r>
              <w:rPr>
                <w:rFonts w:eastAsia="Calibri" w:cs="Calibri" w:ascii="Calibri" w:hAnsi="Calibri"/>
                <w:sz w:val="19"/>
                <w:szCs w:val="19"/>
              </w:rPr>
              <w:t>11.10.2023</w:t>
            </w:r>
          </w:p>
        </w:tc>
        <w:tc>
          <w:tcPr>
            <w:tcW w:w="5588" w:type="dxa"/>
            <w:tcBorders/>
          </w:tcPr>
          <w:p>
            <w:pPr>
              <w:pStyle w:val="Text"/>
              <w:widowControl w:val="false"/>
              <w:spacing w:lineRule="auto" w:line="240" w:before="0" w:after="0"/>
              <w:jc w:val="left"/>
              <w:rPr>
                <w:rFonts w:ascii="Calibri" w:hAnsi="Calibri" w:eastAsia="Calibri" w:cs="Calibri"/>
                <w:sz w:val="19"/>
                <w:szCs w:val="19"/>
              </w:rPr>
            </w:pPr>
            <w:r>
              <w:rPr>
                <w:rFonts w:eastAsia="Calibri" w:cs="Calibri" w:ascii="Calibri" w:hAnsi="Calibri"/>
                <w:color w:val="404040"/>
                <w:kern w:val="0"/>
                <w:sz w:val="19"/>
                <w:szCs w:val="19"/>
                <w:lang w:bidi="ar-SA"/>
              </w:rPr>
              <w:t>Finalisierung für MS-Connector 1.4.0</w:t>
            </w:r>
          </w:p>
        </w:tc>
        <w:tc>
          <w:tcPr>
            <w:tcW w:w="2271" w:type="dxa"/>
            <w:tcBorders/>
          </w:tcPr>
          <w:p>
            <w:pPr>
              <w:pStyle w:val="Text"/>
              <w:widowControl w:val="false"/>
              <w:spacing w:lineRule="auto" w:line="240" w:before="0" w:after="0"/>
              <w:jc w:val="left"/>
              <w:rPr>
                <w:rFonts w:ascii="Calibri" w:hAnsi="Calibri" w:eastAsia="Calibri" w:cs="Calibri"/>
                <w:sz w:val="19"/>
                <w:szCs w:val="19"/>
              </w:rPr>
            </w:pPr>
            <w:r>
              <w:rPr>
                <w:rFonts w:eastAsia="Calibri" w:cs="Calibri" w:ascii="Calibri" w:hAnsi="Calibri"/>
                <w:sz w:val="19"/>
                <w:szCs w:val="19"/>
              </w:rPr>
              <w:t>Thomas Lenz</w:t>
            </w:r>
          </w:p>
        </w:tc>
      </w:tr>
    </w:tbl>
    <w:p>
      <w:pPr>
        <w:pStyle w:val="Normal"/>
        <w:rPr>
          <w:rFonts w:ascii="Calibri" w:hAnsi="Calibri" w:cs="Calibri"/>
        </w:rPr>
      </w:pPr>
      <w:r>
        <w:rPr/>
      </w:r>
    </w:p>
    <w:sectPr>
      <w:headerReference w:type="first" r:id="rId9"/>
      <w:footerReference w:type="default" r:id="rId10"/>
      <w:footerReference w:type="first" r:id="rId11"/>
      <w:type w:val="nextPage"/>
      <w:pgSz w:w="11906" w:h="16838"/>
      <w:pgMar w:left="1134" w:right="1134" w:gutter="0" w:header="720" w:top="720" w:footer="720" w:bottom="1134"/>
      <w:pgNumType w:fmt="decimal"/>
      <w:formProt w:val="false"/>
      <w:titlePg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Times New Roman">
    <w:charset w:val="01"/>
    <w:family w:val="roman"/>
    <w:pitch w:val="variable"/>
  </w:font>
  <w:font w:name="Arial">
    <w:charset w:val="01"/>
    <w:family w:val="roman"/>
    <w:pitch w:val="variable"/>
  </w:font>
  <w:font w:name="Trebuchet MS">
    <w:charset w:val="01"/>
    <w:family w:val="roman"/>
    <w:pitch w:val="variable"/>
  </w:font>
  <w:font w:name="Tahoma">
    <w:charset w:val="01"/>
    <w:family w:val="roman"/>
    <w:pitch w:val="variable"/>
  </w:font>
  <w:font w:name="Courier New">
    <w:charset w:val="01"/>
    <w:family w:val="roman"/>
    <w:pitch w:val="variable"/>
  </w:font>
  <w:font w:name="OpenSymbol">
    <w:altName w:val="Arial Unicode MS"/>
    <w:charset w:val="01"/>
    <w:family w:val="roman"/>
    <w:pitch w:val="variable"/>
  </w:font>
  <w:font w:name="Liberation Mono">
    <w:altName w:val="Courier New"/>
    <w:charset w:val="01"/>
    <w:family w:val="roman"/>
    <w:pitch w:val="variable"/>
  </w:font>
  <w:font w:name="Calibri">
    <w:charset w:val="01"/>
    <w:family w:val="roman"/>
    <w:pitch w:val="variable"/>
  </w:font>
  <w:font w:name="Lucida Console">
    <w:altName w:val="Consolas"/>
    <w:charset w:val="01"/>
    <w:family w:val="roman"/>
    <w:pitch w:val="variable"/>
  </w:font>
  <w:font w:name="benguiat bk bt">
    <w:charset w:val="01"/>
    <w:family w:val="roman"/>
    <w:pitch w:val="variable"/>
  </w:font>
  <w:font w:name="Symbol">
    <w:charset w:val="02"/>
    <w:family w:val="auto"/>
    <w:pitch w:val="default"/>
  </w:font>
  <w:font w:name="OpenSymbol">
    <w:altName w:val="Arial Unicode MS"/>
    <w:charset w:val="01"/>
    <w:family w:val="auto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Fuzeile"/>
      <w:tabs>
        <w:tab w:val="clear" w:pos="9072"/>
        <w:tab w:val="center" w:pos="4536" w:leader="none"/>
        <w:tab w:val="right" w:pos="9498" w:leader="none"/>
      </w:tabs>
      <w:rPr/>
    </w:pPr>
    <w:r>
      <w:rPr/>
      <w:fldChar w:fldCharType="begin"/>
    </w:r>
    <w:r>
      <w:rPr/>
      <w:instrText xml:space="preserve"> FILENAME </w:instrText>
    </w:r>
    <w:r>
      <w:rPr/>
      <w:fldChar w:fldCharType="separate"/>
    </w:r>
    <w:r>
      <w:rPr/>
      <w:t>Handbuch_MS-eIDAS-Node.docx</w:t>
    </w:r>
    <w:r>
      <w:rPr/>
      <w:fldChar w:fldCharType="end"/>
    </w:r>
    <w:r>
      <w:rPr/>
      <w:tab/>
      <w:tab/>
      <w:t xml:space="preserve">Seite: </w:t>
    </w: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  <w:r>
      <w:rPr>
        <w:rStyle w:val="Pagenumber"/>
      </w:rPr>
      <w:t xml:space="preserve"> von </w:t>
    </w:r>
    <w:r>
      <w:rPr>
        <w:rStyle w:val="Pagenumber"/>
      </w:rPr>
      <w:fldChar w:fldCharType="begin"/>
    </w:r>
    <w:r>
      <w:rPr>
        <w:rStyle w:val="Pagenumber"/>
      </w:rPr>
      <w:instrText xml:space="preserve"> NUMPAGES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</w:ftr>
</file>

<file path=word/footer2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Fuzeile"/>
      <w:widowControl w:val="false"/>
      <w:tabs>
        <w:tab w:val="clear" w:pos="4536"/>
        <w:tab w:val="clear" w:pos="9072"/>
        <w:tab w:val="center" w:pos="4820" w:leader="none"/>
        <w:tab w:val="right" w:pos="9639" w:leader="none"/>
      </w:tabs>
      <w:jc w:val="center"/>
      <w:rPr>
        <w:rFonts w:cs="Arial"/>
      </w:rPr>
    </w:pPr>
    <w:r>
      <w:rPr>
        <w:rFonts w:cs="Arial"/>
      </w:rPr>
    </w:r>
  </w:p>
  <w:p>
    <w:pPr>
      <w:pStyle w:val="Fuzeile"/>
      <w:jc w:val="center"/>
      <w:rPr/>
    </w:pPr>
    <w:r>
      <w:rPr/>
      <w:t>© A-SIT, Partner für Sicherheitsfragen</w:t>
    </w:r>
  </w:p>
  <w:p>
    <w:pPr>
      <w:pStyle w:val="Fuzeile"/>
      <w:jc w:val="center"/>
      <w:rPr/>
    </w:pPr>
    <w:r>
      <w:rPr/>
    </w:r>
  </w:p>
</w:ftr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tbl>
    <w:tblPr>
      <w:tblW w:w="9639" w:type="dxa"/>
      <w:jc w:val="left"/>
      <w:tblInd w:w="70" w:type="dxa"/>
      <w:tblLayout w:type="fixed"/>
      <w:tblCellMar>
        <w:top w:w="0" w:type="dxa"/>
        <w:left w:w="70" w:type="dxa"/>
        <w:bottom w:w="0" w:type="dxa"/>
        <w:right w:w="70" w:type="dxa"/>
      </w:tblCellMar>
      <w:tblLook w:val="0000" w:noHBand="0" w:noVBand="0" w:firstColumn="0" w:lastRow="0" w:lastColumn="0" w:firstRow="0"/>
    </w:tblPr>
    <w:tblGrid>
      <w:gridCol w:w="2409"/>
      <w:gridCol w:w="162"/>
      <w:gridCol w:w="3522"/>
      <w:gridCol w:w="3545"/>
    </w:tblGrid>
    <w:tr>
      <w:trPr>
        <w:trHeight w:val="575" w:hRule="exact"/>
        <w:cantSplit w:val="true"/>
      </w:trPr>
      <w:tc>
        <w:tcPr>
          <w:tcW w:w="2409" w:type="dxa"/>
          <w:vMerge w:val="restart"/>
          <w:tcBorders/>
          <w:vAlign w:val="center"/>
        </w:tcPr>
        <w:p>
          <w:pPr>
            <w:pStyle w:val="Kopfzeile"/>
            <w:widowControl w:val="false"/>
            <w:rPr/>
          </w:pPr>
          <w:r>
            <w:rPr/>
            <w:object>
              <v:shapetype id="_x0000_tole_rId1" coordsize="21600,21600" o:spt="ole_rId1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ole_rId1" type="_x0000_tole_rId1" style="width:118.5pt;height:36pt;mso-wrap-distance-right:0pt" filled="f" o:ole="">
                <v:imagedata r:id="rId2" o:title=""/>
              </v:shape>
              <o:OLEObject Type="Embed" ProgID="CorelDraw.Graphic.16" ShapeID="ole_rId1" DrawAspect="Content" ObjectID="_1794837016" r:id="rId1"/>
            </w:object>
          </w:r>
        </w:p>
      </w:tc>
      <w:tc>
        <w:tcPr>
          <w:tcW w:w="162" w:type="dxa"/>
          <w:tcBorders/>
        </w:tcPr>
        <w:p>
          <w:pPr>
            <w:pStyle w:val="Kopfzeile"/>
            <w:widowControl w:val="false"/>
            <w:rPr/>
          </w:pPr>
          <w:r>
            <w:rPr/>
          </w:r>
        </w:p>
      </w:tc>
      <w:tc>
        <w:tcPr>
          <w:tcW w:w="7067" w:type="dxa"/>
          <w:gridSpan w:val="2"/>
          <w:tcBorders/>
        </w:tcPr>
        <w:p>
          <w:pPr>
            <w:pStyle w:val="Kopfzeile"/>
            <w:widowControl w:val="false"/>
            <w:jc w:val="center"/>
            <w:rPr>
              <w:rFonts w:cs="Arial"/>
              <w:b/>
              <w:b/>
              <w:bCs/>
            </w:rPr>
          </w:pPr>
          <w:r>
            <w:rPr>
              <w:rFonts w:cs="Arial"/>
              <w:b/>
              <w:bCs/>
            </w:rPr>
            <w:t>Zentrum für sichere Informationstechnologie – Austria</w:t>
          </w:r>
        </w:p>
        <w:p>
          <w:pPr>
            <w:pStyle w:val="Kopfzeile"/>
            <w:widowControl w:val="false"/>
            <w:jc w:val="center"/>
            <w:rPr>
              <w:rFonts w:cs="Arial"/>
            </w:rPr>
          </w:pPr>
          <w:r>
            <w:rPr>
              <w:rFonts w:cs="Arial"/>
              <w:b/>
              <w:bCs/>
            </w:rPr>
            <w:t>Secure Information Technology Center – Austria</w:t>
          </w:r>
        </w:p>
      </w:tc>
    </w:tr>
    <w:tr>
      <w:trPr>
        <w:trHeight w:val="705" w:hRule="exact"/>
        <w:cantSplit w:val="true"/>
      </w:trPr>
      <w:tc>
        <w:tcPr>
          <w:tcW w:w="2409" w:type="dxa"/>
          <w:vMerge w:val="continue"/>
          <w:tcBorders/>
          <w:vAlign w:val="center"/>
        </w:tcPr>
        <w:p>
          <w:pPr>
            <w:pStyle w:val="Normal"/>
            <w:widowControl w:val="false"/>
            <w:rPr/>
          </w:pPr>
          <w:r>
            <w:rPr/>
          </w:r>
        </w:p>
      </w:tc>
      <w:tc>
        <w:tcPr>
          <w:tcW w:w="162" w:type="dxa"/>
          <w:tcBorders/>
        </w:tcPr>
        <w:p>
          <w:pPr>
            <w:pStyle w:val="Kopfzeile"/>
            <w:widowControl w:val="false"/>
            <w:rPr/>
          </w:pPr>
          <w:r>
            <w:rPr/>
          </w:r>
        </w:p>
      </w:tc>
      <w:tc>
        <w:tcPr>
          <w:tcW w:w="3522" w:type="dxa"/>
          <w:tcBorders/>
          <w:vAlign w:val="bottom"/>
        </w:tcPr>
        <w:p>
          <w:pPr>
            <w:pStyle w:val="Kopfzeile"/>
            <w:widowControl w:val="false"/>
            <w:rPr>
              <w:rFonts w:cs="Arial"/>
              <w:sz w:val="18"/>
            </w:rPr>
          </w:pPr>
          <w:r>
            <w:rPr>
              <w:rFonts w:cs="Arial"/>
              <w:sz w:val="18"/>
            </w:rPr>
            <w:t>Seidlgasse 22 / 9, 1030 Wien</w:t>
          </w:r>
        </w:p>
        <w:p>
          <w:pPr>
            <w:pStyle w:val="Kopfzeile"/>
            <w:widowControl w:val="false"/>
            <w:rPr>
              <w:rFonts w:cs="Arial"/>
              <w:sz w:val="18"/>
            </w:rPr>
          </w:pPr>
          <w:r>
            <w:rPr>
              <w:rFonts w:cs="Arial"/>
              <w:sz w:val="18"/>
            </w:rPr>
            <w:t>Tel.: (+43 1) 503 19 63–0</w:t>
          </w:r>
        </w:p>
        <w:p>
          <w:pPr>
            <w:pStyle w:val="Kopfzeile"/>
            <w:widowControl w:val="false"/>
            <w:rPr>
              <w:rFonts w:cs="Arial"/>
              <w:sz w:val="18"/>
            </w:rPr>
          </w:pPr>
          <w:r>
            <w:rPr>
              <w:rFonts w:cs="Arial"/>
              <w:sz w:val="18"/>
            </w:rPr>
            <w:t>Fax: (+43 1) 503 19 63–66</w:t>
          </w:r>
        </w:p>
      </w:tc>
      <w:tc>
        <w:tcPr>
          <w:tcW w:w="3545" w:type="dxa"/>
          <w:tcBorders/>
          <w:vAlign w:val="bottom"/>
        </w:tcPr>
        <w:p>
          <w:pPr>
            <w:pStyle w:val="Kopfzeile"/>
            <w:widowControl w:val="false"/>
            <w:jc w:val="right"/>
            <w:rPr>
              <w:rFonts w:cs="Arial"/>
              <w:sz w:val="18"/>
              <w:lang w:val="en-GB"/>
            </w:rPr>
          </w:pPr>
          <w:r>
            <w:rPr>
              <w:rFonts w:cs="Arial"/>
              <w:sz w:val="18"/>
              <w:lang w:val="en-GB"/>
            </w:rPr>
            <w:t>Inffeldgasse 16a, 8010 Graz</w:t>
          </w:r>
        </w:p>
        <w:p>
          <w:pPr>
            <w:pStyle w:val="Kopfzeile"/>
            <w:widowControl w:val="false"/>
            <w:jc w:val="right"/>
            <w:rPr>
              <w:rFonts w:cs="Arial"/>
              <w:sz w:val="18"/>
              <w:lang w:val="en-GB"/>
            </w:rPr>
          </w:pPr>
          <w:r>
            <w:rPr>
              <w:rFonts w:cs="Arial"/>
              <w:sz w:val="18"/>
              <w:lang w:val="en-GB"/>
            </w:rPr>
            <w:t>Tel.: (+43 316) 873-5514</w:t>
          </w:r>
        </w:p>
        <w:p>
          <w:pPr>
            <w:pStyle w:val="Kopfzeile"/>
            <w:widowControl w:val="false"/>
            <w:jc w:val="right"/>
            <w:rPr>
              <w:rFonts w:cs="Arial"/>
              <w:sz w:val="18"/>
              <w:lang w:val="en-GB"/>
            </w:rPr>
          </w:pPr>
          <w:r>
            <w:rPr>
              <w:rFonts w:cs="Arial"/>
              <w:sz w:val="18"/>
              <w:lang w:val="en-GB"/>
            </w:rPr>
            <w:t>Fax: (+43 316) 873-5520</w:t>
          </w:r>
        </w:p>
      </w:tc>
    </w:tr>
    <w:tr>
      <w:trPr>
        <w:cantSplit w:val="true"/>
      </w:trPr>
      <w:tc>
        <w:tcPr>
          <w:tcW w:w="2409" w:type="dxa"/>
          <w:vMerge w:val="continue"/>
          <w:tcBorders/>
          <w:vAlign w:val="center"/>
        </w:tcPr>
        <w:p>
          <w:pPr>
            <w:pStyle w:val="Normal"/>
            <w:widowControl w:val="false"/>
            <w:rPr>
              <w:lang w:val="en-GB"/>
            </w:rPr>
          </w:pPr>
          <w:r>
            <w:rPr>
              <w:lang w:val="en-GB"/>
            </w:rPr>
          </w:r>
        </w:p>
      </w:tc>
      <w:tc>
        <w:tcPr>
          <w:tcW w:w="162" w:type="dxa"/>
          <w:tcBorders/>
        </w:tcPr>
        <w:p>
          <w:pPr>
            <w:pStyle w:val="Kopfzeile"/>
            <w:widowControl w:val="false"/>
            <w:rPr>
              <w:lang w:val="en-GB"/>
            </w:rPr>
          </w:pPr>
          <w:r>
            <w:rPr>
              <w:lang w:val="en-GB"/>
            </w:rPr>
          </w:r>
        </w:p>
      </w:tc>
      <w:tc>
        <w:tcPr>
          <w:tcW w:w="7067" w:type="dxa"/>
          <w:gridSpan w:val="2"/>
          <w:tcBorders/>
          <w:vAlign w:val="bottom"/>
        </w:tcPr>
        <w:p>
          <w:pPr>
            <w:pStyle w:val="Normal"/>
            <w:widowControl w:val="false"/>
            <w:jc w:val="center"/>
            <w:rPr>
              <w:rFonts w:cs="Arial"/>
              <w:sz w:val="16"/>
              <w:lang w:val="en-GB"/>
            </w:rPr>
          </w:pPr>
          <w:r>
            <w:rPr>
              <w:rFonts w:cs="Arial"/>
              <w:sz w:val="16"/>
              <w:lang w:val="en-GB"/>
            </w:rPr>
            <w:t>http://</w:t>
          </w:r>
          <w:hyperlink r:id="rId3" w:tgtFrame="http://www.a-sit.at/">
            <w:r>
              <w:rPr>
                <w:rStyle w:val="Internetverknpfung"/>
                <w:rFonts w:cs="Arial"/>
                <w:color w:val="auto"/>
                <w:sz w:val="16"/>
                <w:lang w:val="en-GB"/>
              </w:rPr>
              <w:t>www.a-sit.at</w:t>
            </w:r>
          </w:hyperlink>
        </w:p>
        <w:p>
          <w:pPr>
            <w:pStyle w:val="Kopfzeile"/>
            <w:widowControl w:val="false"/>
            <w:tabs>
              <w:tab w:val="clear" w:pos="4536"/>
              <w:tab w:val="center" w:pos="4448" w:leader="none"/>
              <w:tab w:val="right" w:pos="9072" w:leader="none"/>
            </w:tabs>
            <w:jc w:val="center"/>
            <w:rPr>
              <w:rFonts w:cs="Arial"/>
              <w:sz w:val="16"/>
              <w:lang w:val="it-IT"/>
            </w:rPr>
          </w:pPr>
          <w:r>
            <w:rPr>
              <w:rFonts w:cs="Arial"/>
              <w:sz w:val="16"/>
              <w:lang w:val="it-IT"/>
            </w:rPr>
            <w:t>E-Mail: office@a-sit.at</w:t>
          </w:r>
        </w:p>
        <w:p>
          <w:pPr>
            <w:pStyle w:val="Kopfzeile"/>
            <w:widowControl w:val="false"/>
            <w:tabs>
              <w:tab w:val="clear" w:pos="4536"/>
              <w:tab w:val="center" w:pos="3456" w:leader="none"/>
              <w:tab w:val="right" w:pos="7077" w:leader="none"/>
              <w:tab w:val="right" w:pos="9072" w:leader="none"/>
            </w:tabs>
            <w:rPr>
              <w:rFonts w:cs="Arial"/>
              <w:sz w:val="16"/>
              <w:lang w:val="it-IT"/>
            </w:rPr>
          </w:pPr>
          <w:r>
            <w:rPr>
              <w:rFonts w:cs="Arial"/>
              <w:sz w:val="16"/>
              <w:lang w:val="it-IT"/>
            </w:rPr>
            <w:t>DVR: 1035461</w:t>
            <w:tab/>
            <w:t>ZVR: 948166612</w:t>
            <w:tab/>
            <w:t>UID: ATU60778947</w:t>
          </w:r>
        </w:p>
        <w:p>
          <w:pPr>
            <w:pStyle w:val="Kopfzeile"/>
            <w:widowControl w:val="false"/>
            <w:tabs>
              <w:tab w:val="clear" w:pos="4536"/>
              <w:tab w:val="center" w:pos="3597" w:leader="none"/>
              <w:tab w:val="right" w:pos="7077" w:leader="none"/>
              <w:tab w:val="right" w:pos="9072" w:leader="none"/>
            </w:tabs>
            <w:rPr>
              <w:rFonts w:ascii="benguiat bk bt" w:hAnsi="benguiat bk bt"/>
              <w:color w:val="003399"/>
              <w:sz w:val="8"/>
              <w:lang w:val="it-IT"/>
            </w:rPr>
          </w:pPr>
          <w:r>
            <w:rPr>
              <w:rFonts w:ascii="benguiat bk bt" w:hAnsi="benguiat bk bt"/>
              <w:color w:val="003399"/>
              <w:sz w:val="8"/>
              <w:lang w:val="it-IT"/>
            </w:rPr>
          </w:r>
        </w:p>
      </w:tc>
    </w:tr>
  </w:tbl>
  <w:p>
    <w:pPr>
      <w:pStyle w:val="Kopfzeile"/>
      <w:rPr/>
    </w:pPr>
    <w:r>
      <w:rPr/>
    </w: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pStyle w:val="Berschrift1"/>
      <w:numFmt w:val="decimal"/>
      <w:lvlText w:val="%1."/>
      <w:lvlJc w:val="left"/>
      <w:pPr>
        <w:tabs>
          <w:tab w:val="num" w:pos="0"/>
        </w:tabs>
        <w:ind w:left="360" w:hanging="360"/>
      </w:pPr>
      <w:rPr/>
    </w:lvl>
    <w:lvl w:ilvl="1">
      <w:start w:val="1"/>
      <w:pStyle w:val="Berschrift2"/>
      <w:numFmt w:val="decimal"/>
      <w:lvlText w:val="%1.%2."/>
      <w:lvlJc w:val="left"/>
      <w:pPr>
        <w:tabs>
          <w:tab w:val="num" w:pos="792"/>
        </w:tabs>
        <w:ind w:left="0" w:hanging="0"/>
      </w:pPr>
      <w:rPr>
        <w:sz w:val="28"/>
        <w:b/>
      </w:r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3">
      <w:start w:val="1"/>
      <w:pStyle w:val="Berschrift3"/>
      <w:numFmt w:val="decimal"/>
      <w:lvlText w:val="%1.%2.%4."/>
      <w:lvlJc w:val="left"/>
      <w:pPr>
        <w:tabs>
          <w:tab w:val="num" w:pos="720"/>
        </w:tabs>
        <w:ind w:left="0" w:hanging="0"/>
      </w:pPr>
      <w:rPr>
        <w:rFonts w:ascii="Calibri" w:hAnsi="Calibri"/>
      </w:rPr>
    </w:lvl>
    <w:lvl w:ilvl="4">
      <w:start w:val="1"/>
      <w:pStyle w:val="Berschrift5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5">
      <w:start w:val="1"/>
      <w:pStyle w:val="Berschrift6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6">
      <w:start w:val="1"/>
      <w:pStyle w:val="Berschrift7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7">
      <w:start w:val="1"/>
      <w:pStyle w:val="Berschrift8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8">
      <w:start w:val="1"/>
      <w:pStyle w:val="Berschrift9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</w:abstractNum>
  <w:abstractNum w:abstractNumId="2"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/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/>
    </w:lvl>
    <w:lvl w:ilvl="2">
      <w:start w:val="1"/>
      <w:numFmt w:val="decimal"/>
      <w:lvlText w:val="%1.%2.%3."/>
      <w:lvlJc w:val="left"/>
      <w:pPr>
        <w:tabs>
          <w:tab w:val="num" w:pos="1224"/>
        </w:tabs>
        <w:ind w:left="1224" w:hanging="504"/>
      </w:pPr>
      <w:rPr/>
    </w:lvl>
    <w:lvl w:ilvl="3">
      <w:start w:val="1"/>
      <w:numFmt w:val="decimal"/>
      <w:lvlText w:val="%1.%2.%3.%4."/>
      <w:lvlJc w:val="left"/>
      <w:pPr>
        <w:tabs>
          <w:tab w:val="num" w:pos="1728"/>
        </w:tabs>
        <w:ind w:left="1728" w:hanging="648"/>
      </w:pPr>
      <w:rPr/>
    </w:lvl>
    <w:lvl w:ilvl="4">
      <w:start w:val="1"/>
      <w:numFmt w:val="decimal"/>
      <w:lvlText w:val="%1.%2.%3.%4.%5."/>
      <w:lvlJc w:val="left"/>
      <w:pPr>
        <w:tabs>
          <w:tab w:val="num" w:pos="2232"/>
        </w:tabs>
        <w:ind w:left="2232" w:hanging="792"/>
      </w:pPr>
      <w:rPr/>
    </w:lvl>
    <w:lvl w:ilvl="5">
      <w:start w:val="1"/>
      <w:numFmt w:val="decimal"/>
      <w:lvlText w:val="%1.%2.%3.%4.%5.%6."/>
      <w:lvlJc w:val="left"/>
      <w:pPr>
        <w:tabs>
          <w:tab w:val="num" w:pos="2736"/>
        </w:tabs>
        <w:ind w:left="2736" w:hanging="936"/>
      </w:pPr>
      <w:rPr/>
    </w:lvl>
    <w:lvl w:ilvl="6">
      <w:start w:val="1"/>
      <w:numFmt w:val="decimal"/>
      <w:lvlText w:val="%1.%2.%3.%4.%5.%6.%7."/>
      <w:lvlJc w:val="left"/>
      <w:pPr>
        <w:tabs>
          <w:tab w:val="num" w:pos="3240"/>
        </w:tabs>
        <w:ind w:left="3240" w:hanging="1080"/>
      </w:pPr>
      <w:rPr/>
    </w:lvl>
    <w:lvl w:ilvl="7">
      <w:start w:val="1"/>
      <w:numFmt w:val="decimal"/>
      <w:lvlText w:val="%1.%2.%3.%4.%5.%6.%7.%8."/>
      <w:lvlJc w:val="left"/>
      <w:pPr>
        <w:tabs>
          <w:tab w:val="num" w:pos="3744"/>
        </w:tabs>
        <w:ind w:left="3744" w:hanging="1224"/>
      </w:pPr>
      <w:rPr/>
    </w:lvl>
    <w:lvl w:ilvl="8">
      <w:start w:val="1"/>
      <w:numFmt w:val="decimal"/>
      <w:lvlText w:val="%1.%2.%3.%4.%5.%6.%7.%8.%9."/>
      <w:lvlJc w:val="left"/>
      <w:pPr>
        <w:tabs>
          <w:tab w:val="num" w:pos="4320"/>
        </w:tabs>
        <w:ind w:left="4320" w:hanging="1440"/>
      </w:pPr>
      <w:rPr/>
    </w:lvl>
  </w:abstractNum>
  <w:abstractNum w:abstractNumId="3"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</w:rPr>
    </w:lvl>
  </w:abstractNum>
  <w:abstractNum w:abstractNumId="4"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</w:rPr>
    </w:lvl>
  </w:abstractNum>
  <w:abstractNum w:abstractNumId="5"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</w:rPr>
    </w:lvl>
  </w:abstractNum>
  <w:abstractNum w:abstractNumId="6">
    <w:lvl w:ilvl="0">
      <w:start w:val="1"/>
      <w:numFmt w:val="bullet"/>
      <w:lvlText w:val=""/>
      <w:lvlJc w:val="left"/>
      <w:pPr>
        <w:tabs>
          <w:tab w:val="num" w:pos="790"/>
        </w:tabs>
        <w:ind w:left="790" w:hanging="360"/>
      </w:pPr>
      <w:rPr>
        <w:rFonts w:ascii="Symbol" w:hAnsi="Symbol" w:cs="Symbol" w:hint="default"/>
      </w:rPr>
    </w:lvl>
    <w:lvl w:ilvl="1">
      <w:start w:val="1"/>
      <w:numFmt w:val="bullet"/>
      <w:lvlText w:val="◦"/>
      <w:lvlJc w:val="left"/>
      <w:pPr>
        <w:tabs>
          <w:tab w:val="num" w:pos="1150"/>
        </w:tabs>
        <w:ind w:left="1150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left"/>
      <w:pPr>
        <w:tabs>
          <w:tab w:val="num" w:pos="1510"/>
        </w:tabs>
        <w:ind w:left="1510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1870"/>
        </w:tabs>
        <w:ind w:left="1870" w:hanging="360"/>
      </w:pPr>
      <w:rPr>
        <w:rFonts w:ascii="Symbol" w:hAnsi="Symbol" w:cs="Symbol" w:hint="default"/>
      </w:rPr>
    </w:lvl>
    <w:lvl w:ilvl="4">
      <w:start w:val="1"/>
      <w:numFmt w:val="bullet"/>
      <w:lvlText w:val="◦"/>
      <w:lvlJc w:val="left"/>
      <w:pPr>
        <w:tabs>
          <w:tab w:val="num" w:pos="2230"/>
        </w:tabs>
        <w:ind w:left="223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left"/>
      <w:pPr>
        <w:tabs>
          <w:tab w:val="num" w:pos="2590"/>
        </w:tabs>
        <w:ind w:left="2590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left"/>
      <w:pPr>
        <w:tabs>
          <w:tab w:val="num" w:pos="2950"/>
        </w:tabs>
        <w:ind w:left="2950" w:hanging="360"/>
      </w:pPr>
      <w:rPr>
        <w:rFonts w:ascii="Symbol" w:hAnsi="Symbol" w:cs="Symbol" w:hint="default"/>
      </w:rPr>
    </w:lvl>
    <w:lvl w:ilvl="7">
      <w:start w:val="1"/>
      <w:numFmt w:val="bullet"/>
      <w:lvlText w:val="◦"/>
      <w:lvlJc w:val="left"/>
      <w:pPr>
        <w:tabs>
          <w:tab w:val="num" w:pos="3310"/>
        </w:tabs>
        <w:ind w:left="3310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left"/>
      <w:pPr>
        <w:tabs>
          <w:tab w:val="num" w:pos="3670"/>
        </w:tabs>
        <w:ind w:left="3670" w:hanging="360"/>
      </w:pPr>
      <w:rPr>
        <w:rFonts w:ascii="OpenSymbol" w:hAnsi="OpenSymbol" w:cs="OpenSymbol" w:hint="default"/>
      </w:rPr>
    </w:lvl>
  </w:abstractNum>
  <w:abstractNum w:abstractNumId="7"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  <w:rPr/>
    </w:lvl>
    <w:lvl w:ilvl="1">
      <w:start w:val="1"/>
      <w:numFmt w:val="decimal"/>
      <w:lvlText w:val="%1.%2."/>
      <w:lvlJc w:val="left"/>
      <w:pPr>
        <w:tabs>
          <w:tab w:val="num" w:pos="792"/>
        </w:tabs>
        <w:ind w:left="0" w:hanging="0"/>
      </w:pPr>
      <w:rPr>
        <w:sz w:val="28"/>
        <w:b/>
      </w:r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3">
      <w:start w:val="1"/>
      <w:numFmt w:val="decimal"/>
      <w:lvlText w:val="%1.%2.%4."/>
      <w:lvlJc w:val="left"/>
      <w:pPr>
        <w:tabs>
          <w:tab w:val="num" w:pos="720"/>
        </w:tabs>
        <w:ind w:left="0" w:hanging="0"/>
      </w:pPr>
      <w:rPr>
        <w:rFonts w:ascii="Calibri" w:hAnsi="Calibri"/>
      </w:r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</w:abstractNum>
  <w:abstractNum w:abstractNumId="8"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  <w:rPr/>
    </w:lvl>
    <w:lvl w:ilvl="1">
      <w:start w:val="1"/>
      <w:numFmt w:val="decimal"/>
      <w:lvlText w:val="%1.%2."/>
      <w:lvlJc w:val="left"/>
      <w:pPr>
        <w:tabs>
          <w:tab w:val="num" w:pos="792"/>
        </w:tabs>
        <w:ind w:left="0" w:hanging="0"/>
      </w:pPr>
      <w:rPr>
        <w:sz w:val="28"/>
        <w:b/>
      </w:r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3">
      <w:start w:val="1"/>
      <w:numFmt w:val="decimal"/>
      <w:lvlText w:val="%1.%2.%4."/>
      <w:lvlJc w:val="left"/>
      <w:pPr>
        <w:tabs>
          <w:tab w:val="num" w:pos="720"/>
        </w:tabs>
        <w:ind w:left="0" w:hanging="0"/>
      </w:pPr>
      <w:rPr>
        <w:rFonts w:ascii="Calibri" w:hAnsi="Calibri"/>
      </w:r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</w:abstractNum>
  <w:abstractNum w:abstractNumId="9"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  <w:rPr/>
    </w:lvl>
    <w:lvl w:ilvl="1">
      <w:start w:val="1"/>
      <w:numFmt w:val="decimal"/>
      <w:lvlText w:val="%1.%2."/>
      <w:lvlJc w:val="left"/>
      <w:pPr>
        <w:tabs>
          <w:tab w:val="num" w:pos="792"/>
        </w:tabs>
        <w:ind w:left="0" w:hanging="0"/>
      </w:pPr>
      <w:rPr>
        <w:sz w:val="28"/>
        <w:b/>
      </w:r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3">
      <w:start w:val="1"/>
      <w:numFmt w:val="decimal"/>
      <w:lvlText w:val="%1.%2.%4."/>
      <w:lvlJc w:val="left"/>
      <w:pPr>
        <w:tabs>
          <w:tab w:val="num" w:pos="720"/>
        </w:tabs>
        <w:ind w:left="0" w:hanging="0"/>
      </w:pPr>
      <w:rPr>
        <w:rFonts w:ascii="Calibri" w:hAnsi="Calibri"/>
      </w:r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</w:abstractNum>
  <w:abstractNum w:abstractNumId="10"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  <w:rPr/>
    </w:lvl>
    <w:lvl w:ilvl="1">
      <w:start w:val="1"/>
      <w:numFmt w:val="decimal"/>
      <w:lvlText w:val="%1.%2."/>
      <w:lvlJc w:val="left"/>
      <w:pPr>
        <w:tabs>
          <w:tab w:val="num" w:pos="792"/>
        </w:tabs>
        <w:ind w:left="0" w:hanging="0"/>
      </w:pPr>
      <w:rPr>
        <w:sz w:val="28"/>
        <w:b/>
      </w:r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3">
      <w:start w:val="1"/>
      <w:numFmt w:val="decimal"/>
      <w:lvlText w:val="%1.%2.%4."/>
      <w:lvlJc w:val="left"/>
      <w:pPr>
        <w:tabs>
          <w:tab w:val="num" w:pos="720"/>
        </w:tabs>
        <w:ind w:left="0" w:hanging="0"/>
      </w:pPr>
      <w:rPr>
        <w:rFonts w:ascii="Calibri" w:hAnsi="Calibri"/>
      </w:r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</w:abstractNum>
  <w:abstractNum w:abstractNumId="11"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  <w:rPr/>
    </w:lvl>
    <w:lvl w:ilvl="1">
      <w:start w:val="1"/>
      <w:numFmt w:val="decimal"/>
      <w:lvlText w:val="%1.%2."/>
      <w:lvlJc w:val="left"/>
      <w:pPr>
        <w:tabs>
          <w:tab w:val="num" w:pos="792"/>
        </w:tabs>
        <w:ind w:left="0" w:hanging="0"/>
      </w:pPr>
      <w:rPr>
        <w:sz w:val="28"/>
        <w:b/>
      </w:r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3">
      <w:start w:val="1"/>
      <w:numFmt w:val="decimal"/>
      <w:lvlText w:val="%1.%2.%4."/>
      <w:lvlJc w:val="left"/>
      <w:pPr>
        <w:tabs>
          <w:tab w:val="num" w:pos="720"/>
        </w:tabs>
        <w:ind w:left="0" w:hanging="0"/>
      </w:pPr>
      <w:rPr>
        <w:rFonts w:ascii="Calibri" w:hAnsi="Calibri"/>
      </w:r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</w:abstractNum>
  <w:abstractNum w:abstractNumId="12"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  <w:rPr/>
    </w:lvl>
    <w:lvl w:ilvl="1">
      <w:start w:val="1"/>
      <w:numFmt w:val="decimal"/>
      <w:lvlText w:val="%1.%2."/>
      <w:lvlJc w:val="left"/>
      <w:pPr>
        <w:tabs>
          <w:tab w:val="num" w:pos="792"/>
        </w:tabs>
        <w:ind w:left="0" w:hanging="0"/>
      </w:pPr>
      <w:rPr>
        <w:sz w:val="28"/>
        <w:b/>
      </w:r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3">
      <w:start w:val="1"/>
      <w:numFmt w:val="decimal"/>
      <w:lvlText w:val="%1.%2.%4."/>
      <w:lvlJc w:val="left"/>
      <w:pPr>
        <w:tabs>
          <w:tab w:val="num" w:pos="720"/>
        </w:tabs>
        <w:ind w:left="0" w:hanging="0"/>
      </w:pPr>
      <w:rPr>
        <w:rFonts w:ascii="Calibri" w:hAnsi="Calibri"/>
      </w:r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</w:abstractNum>
  <w:abstractNum w:abstractNumId="13"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  <w:rPr/>
    </w:lvl>
    <w:lvl w:ilvl="1">
      <w:start w:val="1"/>
      <w:numFmt w:val="decimal"/>
      <w:lvlText w:val="%1.%2."/>
      <w:lvlJc w:val="left"/>
      <w:pPr>
        <w:tabs>
          <w:tab w:val="num" w:pos="792"/>
        </w:tabs>
        <w:ind w:left="0" w:hanging="0"/>
      </w:pPr>
      <w:rPr>
        <w:sz w:val="28"/>
        <w:b/>
      </w:r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3">
      <w:start w:val="1"/>
      <w:numFmt w:val="decimal"/>
      <w:lvlText w:val="%1.%2.%4."/>
      <w:lvlJc w:val="left"/>
      <w:pPr>
        <w:tabs>
          <w:tab w:val="num" w:pos="720"/>
        </w:tabs>
        <w:ind w:left="0" w:hanging="0"/>
      </w:pPr>
      <w:rPr>
        <w:rFonts w:ascii="Calibri" w:hAnsi="Calibri"/>
      </w:r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</w:abstractNum>
  <w:abstractNum w:abstractNumId="14"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  <w:rPr/>
    </w:lvl>
    <w:lvl w:ilvl="1">
      <w:start w:val="1"/>
      <w:numFmt w:val="decimal"/>
      <w:lvlText w:val="%1.%2."/>
      <w:lvlJc w:val="left"/>
      <w:pPr>
        <w:tabs>
          <w:tab w:val="num" w:pos="792"/>
        </w:tabs>
        <w:ind w:left="0" w:hanging="0"/>
      </w:pPr>
      <w:rPr>
        <w:sz w:val="28"/>
        <w:b/>
      </w:r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3">
      <w:start w:val="1"/>
      <w:numFmt w:val="decimal"/>
      <w:lvlText w:val="%1.%2.%4."/>
      <w:lvlJc w:val="left"/>
      <w:pPr>
        <w:tabs>
          <w:tab w:val="num" w:pos="720"/>
        </w:tabs>
        <w:ind w:left="0" w:hanging="0"/>
      </w:pPr>
      <w:rPr>
        <w:rFonts w:ascii="Calibri" w:hAnsi="Calibri"/>
      </w:r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</w:abstractNum>
  <w:abstractNum w:abstractNumId="15"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  <w:rPr/>
    </w:lvl>
    <w:lvl w:ilvl="1">
      <w:start w:val="1"/>
      <w:numFmt w:val="decimal"/>
      <w:lvlText w:val="%1.%2."/>
      <w:lvlJc w:val="left"/>
      <w:pPr>
        <w:tabs>
          <w:tab w:val="num" w:pos="792"/>
        </w:tabs>
        <w:ind w:left="0" w:hanging="0"/>
      </w:pPr>
      <w:rPr>
        <w:sz w:val="28"/>
        <w:b/>
      </w:r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3">
      <w:start w:val="1"/>
      <w:numFmt w:val="decimal"/>
      <w:lvlText w:val="%1.%2.%4."/>
      <w:lvlJc w:val="left"/>
      <w:pPr>
        <w:tabs>
          <w:tab w:val="num" w:pos="720"/>
        </w:tabs>
        <w:ind w:left="0" w:hanging="0"/>
      </w:pPr>
      <w:rPr>
        <w:rFonts w:ascii="Calibri" w:hAnsi="Calibri"/>
      </w:r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</w:abstractNum>
  <w:abstractNum w:abstractNumId="16"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  <w:rPr/>
    </w:lvl>
    <w:lvl w:ilvl="1">
      <w:start w:val="1"/>
      <w:numFmt w:val="decimal"/>
      <w:lvlText w:val="%1.%2."/>
      <w:lvlJc w:val="left"/>
      <w:pPr>
        <w:tabs>
          <w:tab w:val="num" w:pos="792"/>
        </w:tabs>
        <w:ind w:left="0" w:hanging="0"/>
      </w:pPr>
      <w:rPr>
        <w:sz w:val="28"/>
        <w:b/>
      </w:r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3">
      <w:start w:val="1"/>
      <w:numFmt w:val="decimal"/>
      <w:lvlText w:val="%1.%2.%4."/>
      <w:lvlJc w:val="left"/>
      <w:pPr>
        <w:tabs>
          <w:tab w:val="num" w:pos="720"/>
        </w:tabs>
        <w:ind w:left="0" w:hanging="0"/>
      </w:pPr>
      <w:rPr>
        <w:rFonts w:ascii="Calibri" w:hAnsi="Calibri"/>
      </w:r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</w:abstractNum>
  <w:abstractNum w:abstractNumId="17"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  <w:rPr/>
    </w:lvl>
    <w:lvl w:ilvl="1">
      <w:start w:val="1"/>
      <w:numFmt w:val="decimal"/>
      <w:lvlText w:val="%1.%2."/>
      <w:lvlJc w:val="left"/>
      <w:pPr>
        <w:tabs>
          <w:tab w:val="num" w:pos="792"/>
        </w:tabs>
        <w:ind w:left="0" w:hanging="0"/>
      </w:pPr>
      <w:rPr>
        <w:sz w:val="28"/>
        <w:b/>
      </w:r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3">
      <w:start w:val="1"/>
      <w:numFmt w:val="decimal"/>
      <w:lvlText w:val="%1.%2.%4."/>
      <w:lvlJc w:val="left"/>
      <w:pPr>
        <w:tabs>
          <w:tab w:val="num" w:pos="720"/>
        </w:tabs>
        <w:ind w:left="0" w:hanging="0"/>
      </w:pPr>
      <w:rPr>
        <w:rFonts w:ascii="Calibri" w:hAnsi="Calibri"/>
      </w:r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</w:abstractNum>
  <w:abstractNum w:abstractNumId="18"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  <w:rPr/>
    </w:lvl>
    <w:lvl w:ilvl="1">
      <w:start w:val="1"/>
      <w:numFmt w:val="decimal"/>
      <w:lvlText w:val="%1.%2."/>
      <w:lvlJc w:val="left"/>
      <w:pPr>
        <w:tabs>
          <w:tab w:val="num" w:pos="792"/>
        </w:tabs>
        <w:ind w:left="0" w:hanging="0"/>
      </w:pPr>
      <w:rPr>
        <w:sz w:val="28"/>
        <w:b/>
      </w:r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3">
      <w:start w:val="1"/>
      <w:numFmt w:val="decimal"/>
      <w:lvlText w:val="%1.%2.%4."/>
      <w:lvlJc w:val="left"/>
      <w:pPr>
        <w:tabs>
          <w:tab w:val="num" w:pos="720"/>
        </w:tabs>
        <w:ind w:left="0" w:hanging="0"/>
      </w:pPr>
      <w:rPr>
        <w:rFonts w:ascii="Calibri" w:hAnsi="Calibri"/>
      </w:r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</w:abstractNum>
  <w:abstractNum w:abstractNumId="19"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  <w:rPr/>
    </w:lvl>
    <w:lvl w:ilvl="1">
      <w:start w:val="1"/>
      <w:numFmt w:val="decimal"/>
      <w:lvlText w:val="%1.%2."/>
      <w:lvlJc w:val="left"/>
      <w:pPr>
        <w:tabs>
          <w:tab w:val="num" w:pos="792"/>
        </w:tabs>
        <w:ind w:left="0" w:hanging="0"/>
      </w:pPr>
      <w:rPr>
        <w:sz w:val="28"/>
        <w:b/>
      </w:r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3">
      <w:start w:val="1"/>
      <w:numFmt w:val="decimal"/>
      <w:lvlText w:val="%1.%2.%4."/>
      <w:lvlJc w:val="left"/>
      <w:pPr>
        <w:tabs>
          <w:tab w:val="num" w:pos="720"/>
        </w:tabs>
        <w:ind w:left="0" w:hanging="0"/>
      </w:pPr>
      <w:rPr>
        <w:rFonts w:ascii="Calibri" w:hAnsi="Calibri"/>
      </w:r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</w:abstractNum>
  <w:abstractNum w:abstractNumId="20"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  <w:rPr/>
    </w:lvl>
    <w:lvl w:ilvl="1">
      <w:start w:val="1"/>
      <w:numFmt w:val="decimal"/>
      <w:lvlText w:val="%1.%2."/>
      <w:lvlJc w:val="left"/>
      <w:pPr>
        <w:tabs>
          <w:tab w:val="num" w:pos="792"/>
        </w:tabs>
        <w:ind w:left="0" w:hanging="0"/>
      </w:pPr>
      <w:rPr>
        <w:sz w:val="28"/>
        <w:b/>
      </w:r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3">
      <w:start w:val="1"/>
      <w:numFmt w:val="decimal"/>
      <w:lvlText w:val="%1.%2.%4."/>
      <w:lvlJc w:val="left"/>
      <w:pPr>
        <w:tabs>
          <w:tab w:val="num" w:pos="720"/>
        </w:tabs>
        <w:ind w:left="0" w:hanging="0"/>
      </w:pPr>
      <w:rPr>
        <w:rFonts w:ascii="Calibri" w:hAnsi="Calibri"/>
      </w:r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</w:abstractNum>
  <w:abstractNum w:abstractNumId="21"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  <w:rPr/>
    </w:lvl>
    <w:lvl w:ilvl="1">
      <w:start w:val="1"/>
      <w:numFmt w:val="decimal"/>
      <w:lvlText w:val="%1.%2."/>
      <w:lvlJc w:val="left"/>
      <w:pPr>
        <w:tabs>
          <w:tab w:val="num" w:pos="792"/>
        </w:tabs>
        <w:ind w:left="0" w:hanging="0"/>
      </w:pPr>
      <w:rPr>
        <w:sz w:val="28"/>
        <w:b/>
      </w:r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3">
      <w:start w:val="1"/>
      <w:numFmt w:val="decimal"/>
      <w:lvlText w:val="%1.%2.%4."/>
      <w:lvlJc w:val="left"/>
      <w:pPr>
        <w:tabs>
          <w:tab w:val="num" w:pos="720"/>
        </w:tabs>
        <w:ind w:left="0" w:hanging="0"/>
      </w:pPr>
      <w:rPr>
        <w:rFonts w:ascii="Calibri" w:hAnsi="Calibri"/>
      </w:r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</w:abstractNum>
  <w:abstractNum w:abstractNumId="22"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  <w:rPr/>
    </w:lvl>
    <w:lvl w:ilvl="1">
      <w:start w:val="1"/>
      <w:numFmt w:val="decimal"/>
      <w:lvlText w:val="%1.%2."/>
      <w:lvlJc w:val="left"/>
      <w:pPr>
        <w:tabs>
          <w:tab w:val="num" w:pos="792"/>
        </w:tabs>
        <w:ind w:left="0" w:hanging="0"/>
      </w:pPr>
      <w:rPr>
        <w:sz w:val="28"/>
        <w:b/>
      </w:r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3">
      <w:start w:val="1"/>
      <w:numFmt w:val="decimal"/>
      <w:lvlText w:val="%1.%2.%4."/>
      <w:lvlJc w:val="left"/>
      <w:pPr>
        <w:tabs>
          <w:tab w:val="num" w:pos="720"/>
        </w:tabs>
        <w:ind w:left="0" w:hanging="0"/>
      </w:pPr>
      <w:rPr>
        <w:rFonts w:ascii="Calibri" w:hAnsi="Calibri"/>
      </w:r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</w:abstractNum>
  <w:abstractNum w:abstractNumId="23"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  <w:rPr/>
    </w:lvl>
    <w:lvl w:ilvl="1">
      <w:start w:val="1"/>
      <w:numFmt w:val="decimal"/>
      <w:lvlText w:val="%1.%2."/>
      <w:lvlJc w:val="left"/>
      <w:pPr>
        <w:tabs>
          <w:tab w:val="num" w:pos="792"/>
        </w:tabs>
        <w:ind w:left="0" w:hanging="0"/>
      </w:pPr>
      <w:rPr>
        <w:sz w:val="28"/>
        <w:b/>
      </w:r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3">
      <w:start w:val="1"/>
      <w:numFmt w:val="decimal"/>
      <w:lvlText w:val="%1.%2.%4."/>
      <w:lvlJc w:val="left"/>
      <w:pPr>
        <w:tabs>
          <w:tab w:val="num" w:pos="720"/>
        </w:tabs>
        <w:ind w:left="0" w:hanging="0"/>
      </w:pPr>
      <w:rPr>
        <w:rFonts w:ascii="Calibri" w:hAnsi="Calibri"/>
      </w:r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8"/>
  </w:num>
  <w:num w:numId="9">
    <w:abstractNumId w:val="9"/>
  </w:num>
  <w:num w:numId="10">
    <w:abstractNumId w:val="10"/>
  </w:num>
  <w:num w:numId="11">
    <w:abstractNumId w:val="11"/>
  </w:num>
  <w:num w:numId="12">
    <w:abstractNumId w:val="12"/>
  </w:num>
  <w:num w:numId="13">
    <w:abstractNumId w:val="13"/>
  </w:num>
  <w:num w:numId="14">
    <w:abstractNumId w:val="14"/>
  </w:num>
  <w:num w:numId="15">
    <w:abstractNumId w:val="15"/>
  </w:num>
  <w:num w:numId="16">
    <w:abstractNumId w:val="16"/>
  </w:num>
  <w:num w:numId="17">
    <w:abstractNumId w:val="17"/>
  </w:num>
  <w:num w:numId="18">
    <w:abstractNumId w:val="18"/>
  </w:num>
  <w:num w:numId="19">
    <w:abstractNumId w:val="19"/>
  </w:num>
  <w:num w:numId="20">
    <w:abstractNumId w:val="20"/>
  </w:num>
  <w:num w:numId="21">
    <w:abstractNumId w:val="21"/>
  </w:num>
  <w:num w:numId="22">
    <w:abstractNumId w:val="22"/>
  </w:num>
  <w:num w:numId="23">
    <w:abstractNumId w:val="23"/>
  </w:num>
  <w:num w:numId="24">
    <w:abstractNumId w:val="1"/>
  </w:num>
  <w:num w:numId="25">
    <w:abstractNumId w:val="1"/>
  </w:num>
  <w:num w:numId="26">
    <w:abstractNumId w:val="1"/>
  </w:num>
  <w:num w:numId="27">
    <w:abstractNumId w:val="1"/>
  </w:num>
  <w:num w:numId="28">
    <w:abstractNumId w:val="1"/>
  </w:num>
  <w:num w:numId="29">
    <w:abstractNumId w:val="1"/>
  </w:num>
  <w:num w:numId="30">
    <w:abstractNumId w:val="1"/>
  </w:num>
  <w:num w:numId="31">
    <w:abstractNumId w:val="1"/>
  </w:num>
  <w:num w:numId="32">
    <w:abstractNumId w:val="1"/>
  </w:num>
  <w:num w:numId="33">
    <w:abstractNumId w:val="1"/>
  </w:num>
  <w:num w:numId="34">
    <w:abstractNumId w:val="1"/>
  </w:num>
  <w:num w:numId="35">
    <w:abstractNumId w:val="1"/>
  </w:num>
  <w:num w:numId="36">
    <w:abstractNumId w:val="1"/>
  </w:num>
  <w:num w:numId="37">
    <w:abstractNumId w:val="1"/>
  </w:num>
  <w:num w:numId="38">
    <w:abstractNumId w:val="1"/>
  </w:num>
  <w:num w:numId="39">
    <w:abstractNumId w:val="1"/>
  </w:num>
  <w:num w:numId="40">
    <w:abstractNumId w:val="1"/>
  </w:num>
</w:numbering>
</file>

<file path=word/settings.xml><?xml version="1.0" encoding="utf-8"?>
<w:settings xmlns:w="http://schemas.openxmlformats.org/wordprocessingml/2006/main">
  <w:zoom w:percent="100"/>
  <w:defaultTabStop w:val="720"/>
  <w:autoHyphenation w:val="true"/>
  <w:compat>
    <w:compatSetting w:name="compatibilityMode" w:uri="http://schemas.microsoft.com/office/word" w:val="12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Times New Roman" w:hAnsi="Times New Roman" w:eastAsia="Noto Serif CJK SC" w:cs="Lohit Devanagari"/>
        <w:lang w:val="de-AT" w:eastAsia="de-AT" w:bidi="ar-SA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pPr>
      <w:widowControl/>
      <w:suppressAutoHyphens w:val="true"/>
      <w:bidi w:val="0"/>
      <w:spacing w:before="0" w:after="0"/>
      <w:jc w:val="left"/>
    </w:pPr>
    <w:rPr>
      <w:rFonts w:ascii="Arial" w:hAnsi="Arial" w:eastAsia="Noto Serif CJK SC" w:cs="Lohit Devanagari"/>
      <w:color w:val="auto"/>
      <w:kern w:val="0"/>
      <w:sz w:val="22"/>
      <w:szCs w:val="20"/>
      <w:lang w:val="de-DE" w:eastAsia="ar-SA" w:bidi="ar-SA"/>
    </w:rPr>
  </w:style>
  <w:style w:type="paragraph" w:styleId="Berschrift1">
    <w:name w:val="Heading 1"/>
    <w:basedOn w:val="Normal"/>
    <w:uiPriority w:val="9"/>
    <w:qFormat/>
    <w:pPr>
      <w:keepNext w:val="true"/>
      <w:numPr>
        <w:ilvl w:val="0"/>
        <w:numId w:val="1"/>
      </w:numPr>
      <w:tabs>
        <w:tab w:val="clear" w:pos="720"/>
        <w:tab w:val="left" w:pos="709" w:leader="none"/>
      </w:tabs>
      <w:ind w:left="709" w:hanging="709"/>
      <w:outlineLvl w:val="0"/>
    </w:pPr>
    <w:rPr>
      <w:rFonts w:cs="Arial"/>
      <w:b/>
      <w:bCs/>
      <w:sz w:val="28"/>
      <w:szCs w:val="32"/>
    </w:rPr>
  </w:style>
  <w:style w:type="paragraph" w:styleId="Berschrift2">
    <w:name w:val="Heading 2"/>
    <w:basedOn w:val="Normal"/>
    <w:qFormat/>
    <w:pPr>
      <w:keepNext w:val="true"/>
      <w:numPr>
        <w:ilvl w:val="1"/>
        <w:numId w:val="1"/>
      </w:numPr>
      <w:tabs>
        <w:tab w:val="clear" w:pos="720"/>
        <w:tab w:val="left" w:pos="709" w:leader="none"/>
      </w:tabs>
      <w:ind w:left="709" w:hanging="709"/>
      <w:outlineLvl w:val="1"/>
    </w:pPr>
    <w:rPr>
      <w:rFonts w:cs="Arial"/>
      <w:bCs/>
      <w:iCs/>
      <w:sz w:val="26"/>
      <w:szCs w:val="26"/>
    </w:rPr>
  </w:style>
  <w:style w:type="paragraph" w:styleId="Berschrift3">
    <w:name w:val="Heading 3"/>
    <w:basedOn w:val="Normal"/>
    <w:qFormat/>
    <w:pPr>
      <w:keepNext w:val="true"/>
      <w:numPr>
        <w:ilvl w:val="3"/>
        <w:numId w:val="1"/>
      </w:numPr>
      <w:tabs>
        <w:tab w:val="clear" w:pos="720"/>
        <w:tab w:val="left" w:pos="709" w:leader="none"/>
      </w:tabs>
      <w:ind w:left="709" w:hanging="709"/>
      <w:outlineLvl w:val="3"/>
    </w:pPr>
    <w:rPr>
      <w:bCs/>
      <w:i/>
      <w:sz w:val="24"/>
      <w:szCs w:val="24"/>
    </w:rPr>
  </w:style>
  <w:style w:type="paragraph" w:styleId="Berschrift4">
    <w:name w:val="Heading 4"/>
    <w:basedOn w:val="Normal"/>
    <w:qFormat/>
    <w:pPr>
      <w:keepNext w:val="true"/>
      <w:tabs>
        <w:tab w:val="clear" w:pos="720"/>
        <w:tab w:val="left" w:pos="709" w:leader="none"/>
      </w:tabs>
      <w:outlineLvl w:val="3"/>
    </w:pPr>
    <w:rPr>
      <w:bCs/>
      <w:sz w:val="20"/>
    </w:rPr>
  </w:style>
  <w:style w:type="paragraph" w:styleId="Berschrift5">
    <w:name w:val="Heading 5"/>
    <w:basedOn w:val="Berschrift"/>
    <w:qFormat/>
    <w:pPr>
      <w:numPr>
        <w:ilvl w:val="4"/>
        <w:numId w:val="1"/>
      </w:numPr>
      <w:spacing w:before="120" w:after="60"/>
      <w:outlineLvl w:val="4"/>
    </w:pPr>
    <w:rPr>
      <w:b/>
      <w:bCs/>
      <w:sz w:val="24"/>
      <w:szCs w:val="24"/>
    </w:rPr>
  </w:style>
  <w:style w:type="paragraph" w:styleId="Berschrift6">
    <w:name w:val="Heading 6"/>
    <w:basedOn w:val="Berschrift"/>
    <w:qFormat/>
    <w:pPr>
      <w:numPr>
        <w:ilvl w:val="5"/>
        <w:numId w:val="1"/>
      </w:numPr>
      <w:spacing w:before="60" w:after="60"/>
      <w:outlineLvl w:val="5"/>
    </w:pPr>
    <w:rPr>
      <w:b/>
      <w:bCs/>
      <w:i/>
      <w:iCs/>
      <w:sz w:val="24"/>
      <w:szCs w:val="24"/>
    </w:rPr>
  </w:style>
  <w:style w:type="paragraph" w:styleId="Berschrift7">
    <w:name w:val="Heading 7"/>
    <w:basedOn w:val="Berschrift"/>
    <w:qFormat/>
    <w:pPr>
      <w:numPr>
        <w:ilvl w:val="6"/>
        <w:numId w:val="1"/>
      </w:numPr>
      <w:spacing w:before="60" w:after="60"/>
      <w:outlineLvl w:val="6"/>
    </w:pPr>
    <w:rPr>
      <w:b/>
      <w:bCs/>
      <w:sz w:val="22"/>
      <w:szCs w:val="22"/>
    </w:rPr>
  </w:style>
  <w:style w:type="paragraph" w:styleId="Berschrift8">
    <w:name w:val="Heading 8"/>
    <w:basedOn w:val="Berschrift"/>
    <w:qFormat/>
    <w:pPr>
      <w:numPr>
        <w:ilvl w:val="7"/>
        <w:numId w:val="1"/>
      </w:numPr>
      <w:spacing w:before="60" w:after="60"/>
      <w:outlineLvl w:val="7"/>
    </w:pPr>
    <w:rPr>
      <w:b/>
      <w:bCs/>
      <w:i/>
      <w:iCs/>
      <w:sz w:val="22"/>
      <w:szCs w:val="22"/>
    </w:rPr>
  </w:style>
  <w:style w:type="paragraph" w:styleId="Berschrift9">
    <w:name w:val="Heading 9"/>
    <w:basedOn w:val="Berschrift"/>
    <w:qFormat/>
    <w:pPr>
      <w:numPr>
        <w:ilvl w:val="8"/>
        <w:numId w:val="1"/>
      </w:numPr>
      <w:spacing w:before="60" w:after="60"/>
      <w:outlineLvl w:val="8"/>
    </w:pPr>
    <w:rPr>
      <w:b/>
      <w:bCs/>
      <w:sz w:val="21"/>
      <w:szCs w:val="21"/>
    </w:rPr>
  </w:style>
  <w:style w:type="character" w:styleId="Heading1Char">
    <w:name w:val="Heading 1 Char"/>
    <w:basedOn w:val="DefaultParagraphFont"/>
    <w:uiPriority w:val="9"/>
    <w:qFormat/>
    <w:rPr>
      <w:rFonts w:ascii="Arial" w:hAnsi="Arial" w:eastAsia="Arial" w:cs="Arial"/>
      <w:sz w:val="40"/>
      <w:szCs w:val="40"/>
    </w:rPr>
  </w:style>
  <w:style w:type="character" w:styleId="Heading2Char">
    <w:name w:val="Heading 2 Char"/>
    <w:basedOn w:val="DefaultParagraphFont"/>
    <w:uiPriority w:val="9"/>
    <w:qFormat/>
    <w:rPr>
      <w:rFonts w:ascii="Arial" w:hAnsi="Arial" w:eastAsia="Arial" w:cs="Arial"/>
      <w:sz w:val="34"/>
    </w:rPr>
  </w:style>
  <w:style w:type="character" w:styleId="Heading3Char">
    <w:name w:val="Heading 3 Char"/>
    <w:basedOn w:val="DefaultParagraphFont"/>
    <w:uiPriority w:val="9"/>
    <w:qFormat/>
    <w:rPr>
      <w:rFonts w:ascii="Arial" w:hAnsi="Arial" w:eastAsia="Arial" w:cs="Arial"/>
      <w:sz w:val="30"/>
      <w:szCs w:val="30"/>
    </w:rPr>
  </w:style>
  <w:style w:type="character" w:styleId="Heading4Char">
    <w:name w:val="Heading 4 Char"/>
    <w:basedOn w:val="DefaultParagraphFont"/>
    <w:uiPriority w:val="9"/>
    <w:qFormat/>
    <w:rPr>
      <w:rFonts w:ascii="Arial" w:hAnsi="Arial" w:eastAsia="Arial" w:cs="Arial"/>
      <w:b/>
      <w:bCs/>
      <w:sz w:val="26"/>
      <w:szCs w:val="26"/>
    </w:rPr>
  </w:style>
  <w:style w:type="character" w:styleId="Heading5Char">
    <w:name w:val="Heading 5 Char"/>
    <w:basedOn w:val="DefaultParagraphFont"/>
    <w:uiPriority w:val="9"/>
    <w:qFormat/>
    <w:rPr>
      <w:rFonts w:ascii="Arial" w:hAnsi="Arial" w:eastAsia="Arial" w:cs="Arial"/>
      <w:b/>
      <w:bCs/>
      <w:sz w:val="24"/>
      <w:szCs w:val="24"/>
    </w:rPr>
  </w:style>
  <w:style w:type="character" w:styleId="Heading6Char">
    <w:name w:val="Heading 6 Char"/>
    <w:basedOn w:val="DefaultParagraphFont"/>
    <w:uiPriority w:val="9"/>
    <w:qFormat/>
    <w:rPr>
      <w:rFonts w:ascii="Arial" w:hAnsi="Arial" w:eastAsia="Arial" w:cs="Arial"/>
      <w:b/>
      <w:bCs/>
      <w:sz w:val="22"/>
      <w:szCs w:val="22"/>
    </w:rPr>
  </w:style>
  <w:style w:type="character" w:styleId="Heading7Char">
    <w:name w:val="Heading 7 Char"/>
    <w:basedOn w:val="DefaultParagraphFont"/>
    <w:uiPriority w:val="9"/>
    <w:qFormat/>
    <w:rPr>
      <w:rFonts w:ascii="Arial" w:hAnsi="Arial" w:eastAsia="Arial" w:cs="Arial"/>
      <w:b/>
      <w:bCs/>
      <w:i/>
      <w:iCs/>
      <w:sz w:val="22"/>
      <w:szCs w:val="22"/>
    </w:rPr>
  </w:style>
  <w:style w:type="character" w:styleId="Heading8Char">
    <w:name w:val="Heading 8 Char"/>
    <w:basedOn w:val="DefaultParagraphFont"/>
    <w:uiPriority w:val="9"/>
    <w:qFormat/>
    <w:rPr>
      <w:rFonts w:ascii="Arial" w:hAnsi="Arial" w:eastAsia="Arial" w:cs="Arial"/>
      <w:i/>
      <w:iCs/>
      <w:sz w:val="22"/>
      <w:szCs w:val="22"/>
    </w:rPr>
  </w:style>
  <w:style w:type="character" w:styleId="Heading9Char">
    <w:name w:val="Heading 9 Char"/>
    <w:basedOn w:val="DefaultParagraphFont"/>
    <w:uiPriority w:val="9"/>
    <w:qFormat/>
    <w:rPr>
      <w:rFonts w:ascii="Arial" w:hAnsi="Arial" w:eastAsia="Arial" w:cs="Arial"/>
      <w:i/>
      <w:iCs/>
      <w:sz w:val="21"/>
      <w:szCs w:val="21"/>
    </w:rPr>
  </w:style>
  <w:style w:type="character" w:styleId="SubtitleChar">
    <w:name w:val="Subtitle Char"/>
    <w:basedOn w:val="DefaultParagraphFont"/>
    <w:uiPriority w:val="11"/>
    <w:qFormat/>
    <w:rPr>
      <w:sz w:val="24"/>
      <w:szCs w:val="24"/>
    </w:rPr>
  </w:style>
  <w:style w:type="character" w:styleId="QuoteChar">
    <w:name w:val="Quote Char"/>
    <w:uiPriority w:val="29"/>
    <w:qFormat/>
    <w:rPr>
      <w:i/>
    </w:rPr>
  </w:style>
  <w:style w:type="character" w:styleId="IntenseQuoteChar">
    <w:name w:val="Intense Quote Char"/>
    <w:uiPriority w:val="30"/>
    <w:qFormat/>
    <w:rPr>
      <w:i/>
    </w:rPr>
  </w:style>
  <w:style w:type="character" w:styleId="CaptionChar">
    <w:name w:val="Caption Char"/>
    <w:uiPriority w:val="99"/>
    <w:qFormat/>
    <w:rPr/>
  </w:style>
  <w:style w:type="character" w:styleId="FootnoteTextChar">
    <w:name w:val="Footnote Text Char"/>
    <w:uiPriority w:val="99"/>
    <w:qFormat/>
    <w:rPr>
      <w:sz w:val="18"/>
    </w:rPr>
  </w:style>
  <w:style w:type="character" w:styleId="EndnoteTextChar">
    <w:name w:val="Endnote Text Char"/>
    <w:uiPriority w:val="99"/>
    <w:qFormat/>
    <w:rPr>
      <w:sz w:val="20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Berschrift1Zchn1" w:customStyle="1">
    <w:name w:val="Überschrift 1 Zchn1"/>
    <w:basedOn w:val="DefaultParagraphFont"/>
    <w:uiPriority w:val="9"/>
    <w:qFormat/>
    <w:rPr>
      <w:rFonts w:ascii="Arial" w:hAnsi="Arial" w:eastAsia="Arial" w:cs="Arial"/>
      <w:sz w:val="40"/>
      <w:szCs w:val="40"/>
    </w:rPr>
  </w:style>
  <w:style w:type="character" w:styleId="Berschrift2Zchn" w:customStyle="1">
    <w:name w:val="Überschrift 2 Zchn"/>
    <w:basedOn w:val="DefaultParagraphFont"/>
    <w:uiPriority w:val="9"/>
    <w:qFormat/>
    <w:rPr>
      <w:rFonts w:ascii="Arial" w:hAnsi="Arial" w:eastAsia="Arial" w:cs="Arial"/>
      <w:sz w:val="34"/>
    </w:rPr>
  </w:style>
  <w:style w:type="character" w:styleId="Berschrift3Zchn" w:customStyle="1">
    <w:name w:val="Überschrift 3 Zchn"/>
    <w:basedOn w:val="DefaultParagraphFont"/>
    <w:uiPriority w:val="9"/>
    <w:qFormat/>
    <w:rPr>
      <w:rFonts w:ascii="Arial" w:hAnsi="Arial" w:eastAsia="Arial" w:cs="Arial"/>
      <w:sz w:val="30"/>
      <w:szCs w:val="30"/>
    </w:rPr>
  </w:style>
  <w:style w:type="character" w:styleId="Berschrift4Zchn" w:customStyle="1">
    <w:name w:val="Überschrift 4 Zchn"/>
    <w:basedOn w:val="DefaultParagraphFont"/>
    <w:uiPriority w:val="9"/>
    <w:qFormat/>
    <w:rPr>
      <w:rFonts w:ascii="Arial" w:hAnsi="Arial" w:eastAsia="Arial" w:cs="Arial"/>
      <w:b/>
      <w:bCs/>
      <w:sz w:val="26"/>
      <w:szCs w:val="26"/>
    </w:rPr>
  </w:style>
  <w:style w:type="character" w:styleId="Berschrift5Zchn" w:customStyle="1">
    <w:name w:val="Überschrift 5 Zchn"/>
    <w:basedOn w:val="DefaultParagraphFont"/>
    <w:uiPriority w:val="9"/>
    <w:qFormat/>
    <w:rPr>
      <w:rFonts w:ascii="Arial" w:hAnsi="Arial" w:eastAsia="Arial" w:cs="Arial"/>
      <w:b/>
      <w:bCs/>
      <w:sz w:val="24"/>
      <w:szCs w:val="24"/>
    </w:rPr>
  </w:style>
  <w:style w:type="character" w:styleId="Berschrift6Zchn" w:customStyle="1">
    <w:name w:val="Überschrift 6 Zchn"/>
    <w:basedOn w:val="DefaultParagraphFont"/>
    <w:uiPriority w:val="9"/>
    <w:qFormat/>
    <w:rPr>
      <w:rFonts w:ascii="Arial" w:hAnsi="Arial" w:eastAsia="Arial" w:cs="Arial"/>
      <w:b/>
      <w:bCs/>
      <w:sz w:val="22"/>
      <w:szCs w:val="22"/>
    </w:rPr>
  </w:style>
  <w:style w:type="character" w:styleId="Berschrift7Zchn" w:customStyle="1">
    <w:name w:val="Überschrift 7 Zchn"/>
    <w:basedOn w:val="DefaultParagraphFont"/>
    <w:uiPriority w:val="9"/>
    <w:qFormat/>
    <w:rPr>
      <w:rFonts w:ascii="Arial" w:hAnsi="Arial" w:eastAsia="Arial" w:cs="Arial"/>
      <w:b/>
      <w:bCs/>
      <w:i/>
      <w:iCs/>
      <w:sz w:val="22"/>
      <w:szCs w:val="22"/>
    </w:rPr>
  </w:style>
  <w:style w:type="character" w:styleId="Berschrift8Zchn" w:customStyle="1">
    <w:name w:val="Überschrift 8 Zchn"/>
    <w:basedOn w:val="DefaultParagraphFont"/>
    <w:uiPriority w:val="9"/>
    <w:qFormat/>
    <w:rPr>
      <w:rFonts w:ascii="Arial" w:hAnsi="Arial" w:eastAsia="Arial" w:cs="Arial"/>
      <w:i/>
      <w:iCs/>
      <w:sz w:val="22"/>
      <w:szCs w:val="22"/>
    </w:rPr>
  </w:style>
  <w:style w:type="character" w:styleId="Berschrift9Zchn" w:customStyle="1">
    <w:name w:val="Überschrift 9 Zchn"/>
    <w:basedOn w:val="DefaultParagraphFont"/>
    <w:uiPriority w:val="9"/>
    <w:qFormat/>
    <w:rPr>
      <w:rFonts w:ascii="Arial" w:hAnsi="Arial" w:eastAsia="Arial" w:cs="Arial"/>
      <w:i/>
      <w:iCs/>
      <w:sz w:val="21"/>
      <w:szCs w:val="21"/>
    </w:rPr>
  </w:style>
  <w:style w:type="character" w:styleId="TitleChar" w:customStyle="1">
    <w:name w:val="Title Char"/>
    <w:basedOn w:val="DefaultParagraphFont"/>
    <w:uiPriority w:val="10"/>
    <w:qFormat/>
    <w:rPr>
      <w:sz w:val="48"/>
      <w:szCs w:val="48"/>
    </w:rPr>
  </w:style>
  <w:style w:type="character" w:styleId="UntertitelZchn" w:customStyle="1">
    <w:name w:val="Untertitel Zchn"/>
    <w:basedOn w:val="DefaultParagraphFont"/>
    <w:uiPriority w:val="11"/>
    <w:qFormat/>
    <w:rPr>
      <w:sz w:val="24"/>
      <w:szCs w:val="24"/>
    </w:rPr>
  </w:style>
  <w:style w:type="character" w:styleId="ZitatZchn1" w:customStyle="1">
    <w:name w:val="Zitat Zchn1"/>
    <w:uiPriority w:val="29"/>
    <w:qFormat/>
    <w:rPr>
      <w:i/>
    </w:rPr>
  </w:style>
  <w:style w:type="character" w:styleId="IntensivesZitatZchn" w:customStyle="1">
    <w:name w:val="Intensives Zitat Zchn"/>
    <w:uiPriority w:val="30"/>
    <w:qFormat/>
    <w:rPr>
      <w:i/>
    </w:rPr>
  </w:style>
  <w:style w:type="character" w:styleId="HeaderChar" w:customStyle="1">
    <w:name w:val="Header Char"/>
    <w:basedOn w:val="DefaultParagraphFont"/>
    <w:uiPriority w:val="99"/>
    <w:qFormat/>
    <w:rPr/>
  </w:style>
  <w:style w:type="character" w:styleId="FooterChar" w:customStyle="1">
    <w:name w:val="Footer Char"/>
    <w:basedOn w:val="DefaultParagraphFont"/>
    <w:uiPriority w:val="99"/>
    <w:qFormat/>
    <w:rPr/>
  </w:style>
  <w:style w:type="character" w:styleId="FuzeileZchn" w:customStyle="1">
    <w:name w:val="Fußzeile Zchn"/>
    <w:uiPriority w:val="99"/>
    <w:qFormat/>
    <w:rPr/>
  </w:style>
  <w:style w:type="character" w:styleId="Internetverknpfung" w:customStyle="1">
    <w:name w:val="Internetverknüpfung"/>
    <w:uiPriority w:val="99"/>
    <w:rPr>
      <w:color w:val="0000FF"/>
      <w:u w:val="single"/>
    </w:rPr>
  </w:style>
  <w:style w:type="character" w:styleId="FunotentextZchn1" w:customStyle="1">
    <w:name w:val="Fußnotentext Zchn1"/>
    <w:uiPriority w:val="99"/>
    <w:qFormat/>
    <w:rPr>
      <w:sz w:val="18"/>
    </w:rPr>
  </w:style>
  <w:style w:type="character" w:styleId="Funotenanker" w:customStyle="1">
    <w:name w:val="Fußnotenanker"/>
    <w:rPr>
      <w:vertAlign w:val="superscript"/>
    </w:rPr>
  </w:style>
  <w:style w:type="character" w:styleId="FootnoteCharacters" w:customStyle="1">
    <w:name w:val="Footnote Characters"/>
    <w:basedOn w:val="DefaultParagraphFont"/>
    <w:semiHidden/>
    <w:unhideWhenUsed/>
    <w:qFormat/>
    <w:rPr>
      <w:vertAlign w:val="superscript"/>
    </w:rPr>
  </w:style>
  <w:style w:type="character" w:styleId="EndnotentextZchn" w:customStyle="1">
    <w:name w:val="Endnotentext Zchn"/>
    <w:uiPriority w:val="99"/>
    <w:qFormat/>
    <w:rPr>
      <w:sz w:val="20"/>
    </w:rPr>
  </w:style>
  <w:style w:type="character" w:styleId="Endnotenanker">
    <w:name w:val="Endnotenanker"/>
    <w:rPr>
      <w:vertAlign w:val="superscript"/>
    </w:rPr>
  </w:style>
  <w:style w:type="character" w:styleId="EndnoteCharacters">
    <w:name w:val="Endnote Characters"/>
    <w:basedOn w:val="DefaultParagraphFont"/>
    <w:uiPriority w:val="99"/>
    <w:semiHidden/>
    <w:unhideWhenUsed/>
    <w:qFormat/>
    <w:rPr>
      <w:vertAlign w:val="superscript"/>
    </w:rPr>
  </w:style>
  <w:style w:type="character" w:styleId="WWAbsatzStandardschriftart" w:customStyle="1">
    <w:name w:val="WW-Absatz-Standardschriftart"/>
    <w:qFormat/>
    <w:rPr/>
  </w:style>
  <w:style w:type="character" w:styleId="WWAbsatzStandardschriftart1" w:customStyle="1">
    <w:name w:val="WW-Absatz-Standardschriftart1"/>
    <w:qFormat/>
    <w:rPr/>
  </w:style>
  <w:style w:type="character" w:styleId="Pagenumber">
    <w:name w:val="page number"/>
    <w:basedOn w:val="DefaultParagraphFont"/>
    <w:qFormat/>
    <w:rPr/>
  </w:style>
  <w:style w:type="character" w:styleId="KopfzeileZchn" w:customStyle="1">
    <w:name w:val="Kopfzeile Zchn"/>
    <w:basedOn w:val="DefaultParagraphFont"/>
    <w:qFormat/>
    <w:rPr>
      <w:rFonts w:ascii="Arial" w:hAnsi="Arial"/>
      <w:sz w:val="22"/>
      <w:lang w:val="de-DE" w:eastAsia="ar-SA"/>
    </w:rPr>
  </w:style>
  <w:style w:type="character" w:styleId="AnredeZchn" w:customStyle="1">
    <w:name w:val="Anrede Zchn"/>
    <w:basedOn w:val="DefaultParagraphFont"/>
    <w:qFormat/>
    <w:rPr>
      <w:rFonts w:ascii="Arial" w:hAnsi="Arial"/>
      <w:sz w:val="22"/>
      <w:lang w:val="de-DE" w:eastAsia="de-DE"/>
    </w:rPr>
  </w:style>
  <w:style w:type="character" w:styleId="Nachrichtenkopfbeschriftung" w:customStyle="1">
    <w:name w:val="Nachrichtenkopfbeschriftung"/>
    <w:qFormat/>
    <w:rPr>
      <w:rFonts w:cs="Arial"/>
      <w:b/>
      <w:spacing w:val="-4"/>
      <w:sz w:val="22"/>
    </w:rPr>
  </w:style>
  <w:style w:type="character" w:styleId="Betont" w:customStyle="1">
    <w:name w:val="Betont"/>
    <w:qFormat/>
    <w:rPr>
      <w:rFonts w:ascii="Trebuchet MS" w:hAnsi="Trebuchet MS"/>
      <w:b/>
      <w:spacing w:val="-10"/>
      <w:sz w:val="18"/>
    </w:rPr>
  </w:style>
  <w:style w:type="character" w:styleId="TextkrperZchn" w:customStyle="1">
    <w:name w:val="Textkörper Zchn"/>
    <w:basedOn w:val="DefaultParagraphFont"/>
    <w:qFormat/>
    <w:rPr>
      <w:rFonts w:ascii="Arial" w:hAnsi="Arial"/>
      <w:sz w:val="22"/>
      <w:lang w:val="de-DE" w:eastAsia="ar-SA"/>
    </w:rPr>
  </w:style>
  <w:style w:type="character" w:styleId="AnredeZchn1" w:customStyle="1">
    <w:name w:val="Anrede Zchn1"/>
    <w:basedOn w:val="DefaultParagraphFont"/>
    <w:qFormat/>
    <w:rPr>
      <w:rFonts w:ascii="Arial" w:hAnsi="Arial"/>
      <w:sz w:val="22"/>
      <w:lang w:val="de-DE" w:eastAsia="ar-SA"/>
    </w:rPr>
  </w:style>
  <w:style w:type="character" w:styleId="UnterschriftZchn" w:customStyle="1">
    <w:name w:val="Unterschrift Zchn"/>
    <w:basedOn w:val="DefaultParagraphFont"/>
    <w:qFormat/>
    <w:rPr>
      <w:rFonts w:ascii="Arial" w:hAnsi="Arial"/>
      <w:sz w:val="22"/>
      <w:lang w:val="de-DE" w:eastAsia="ar-SA"/>
    </w:rPr>
  </w:style>
  <w:style w:type="character" w:styleId="SprechblasentextZchn" w:customStyle="1">
    <w:name w:val="Sprechblasentext Zchn"/>
    <w:basedOn w:val="DefaultParagraphFont"/>
    <w:qFormat/>
    <w:rPr>
      <w:rFonts w:ascii="Tahoma" w:hAnsi="Tahoma" w:cs="Tahoma"/>
      <w:sz w:val="16"/>
      <w:szCs w:val="16"/>
      <w:lang w:val="de-DE" w:eastAsia="ar-SA"/>
    </w:rPr>
  </w:style>
  <w:style w:type="character" w:styleId="TitelZchn" w:customStyle="1">
    <w:name w:val="Titel Zchn"/>
    <w:basedOn w:val="DefaultParagraphFont"/>
    <w:qFormat/>
    <w:rPr>
      <w:rFonts w:ascii="Arial" w:hAnsi="Arial" w:eastAsia="Arial" w:cs="Arial"/>
      <w:smallCaps/>
      <w:sz w:val="44"/>
      <w:szCs w:val="52"/>
      <w:lang w:eastAsia="ar-SA"/>
    </w:rPr>
  </w:style>
  <w:style w:type="character" w:styleId="ZitatZchn" w:customStyle="1">
    <w:name w:val="Zitat Zchn"/>
    <w:basedOn w:val="DefaultParagraphFont"/>
    <w:uiPriority w:val="29"/>
    <w:qFormat/>
    <w:rPr>
      <w:rFonts w:ascii="Arial" w:hAnsi="Arial"/>
      <w:i/>
      <w:iCs/>
      <w:color w:val="000000" w:themeColor="text1"/>
      <w:sz w:val="22"/>
      <w:lang w:val="de-DE" w:eastAsia="ar-SA"/>
    </w:rPr>
  </w:style>
  <w:style w:type="character" w:styleId="BookTitle">
    <w:name w:val="Book Title"/>
    <w:basedOn w:val="DefaultParagraphFont"/>
    <w:uiPriority w:val="33"/>
    <w:qFormat/>
    <w:rPr>
      <w:b/>
      <w:bCs/>
      <w:smallCaps/>
      <w:spacing w:val="5"/>
    </w:rPr>
  </w:style>
  <w:style w:type="character" w:styleId="AbstractZchn" w:customStyle="1">
    <w:name w:val="Abstract Zchn"/>
    <w:basedOn w:val="DefaultParagraphFont"/>
    <w:qFormat/>
    <w:rPr>
      <w:rFonts w:ascii="Arial" w:hAnsi="Arial"/>
      <w:i/>
      <w:sz w:val="22"/>
      <w:lang w:val="de-DE" w:eastAsia="ar-SA"/>
    </w:rPr>
  </w:style>
  <w:style w:type="character" w:styleId="FunotentextZchn" w:customStyle="1">
    <w:name w:val="Fußnotentext Zchn"/>
    <w:basedOn w:val="DefaultParagraphFont"/>
    <w:semiHidden/>
    <w:qFormat/>
    <w:rPr>
      <w:rFonts w:ascii="Arial" w:hAnsi="Arial"/>
      <w:lang w:val="de-DE" w:eastAsia="ar-SA"/>
    </w:rPr>
  </w:style>
  <w:style w:type="character" w:styleId="Berschrift1Zchn" w:customStyle="1">
    <w:name w:val="Überschrift 1 Zchn"/>
    <w:basedOn w:val="DefaultParagraphFont"/>
    <w:uiPriority w:val="9"/>
    <w:qFormat/>
    <w:rPr>
      <w:rFonts w:ascii="Arial" w:hAnsi="Arial" w:cs="Arial"/>
      <w:b/>
      <w:bCs/>
      <w:sz w:val="28"/>
      <w:szCs w:val="32"/>
      <w:lang w:val="de-DE" w:eastAsia="ar-SA"/>
    </w:rPr>
  </w:style>
  <w:style w:type="character" w:styleId="CodeZchn" w:customStyle="1">
    <w:name w:val="Code Zchn"/>
    <w:basedOn w:val="TextkrperZchn"/>
    <w:qFormat/>
    <w:rPr>
      <w:rFonts w:ascii="Courier New" w:hAnsi="Courier New" w:cs="Courier New"/>
      <w:sz w:val="22"/>
      <w:lang w:val="de-DE" w:eastAsia="ar-SA"/>
    </w:rPr>
  </w:style>
  <w:style w:type="character" w:styleId="Verzeichnissprung" w:customStyle="1">
    <w:name w:val="Verzeichnissprung"/>
    <w:qFormat/>
    <w:rPr/>
  </w:style>
  <w:style w:type="character" w:styleId="Hljscomment" w:customStyle="1">
    <w:name w:val="hljs-comment"/>
    <w:basedOn w:val="DefaultParagraphFont"/>
    <w:qFormat/>
    <w:rPr/>
  </w:style>
  <w:style w:type="character" w:styleId="Hljskeyword" w:customStyle="1">
    <w:name w:val="hljs-keyword"/>
    <w:basedOn w:val="DefaultParagraphFont"/>
    <w:qFormat/>
    <w:rPr/>
  </w:style>
  <w:style w:type="character" w:styleId="Hljsnumber" w:customStyle="1">
    <w:name w:val="hljs-number"/>
    <w:basedOn w:val="DefaultParagraphFont"/>
    <w:qFormat/>
    <w:rPr/>
  </w:style>
  <w:style w:type="character" w:styleId="Aufzhlungszeichen">
    <w:name w:val="Aufzählungszeichen"/>
    <w:qFormat/>
    <w:rPr>
      <w:rFonts w:ascii="OpenSymbol" w:hAnsi="OpenSymbol" w:eastAsia="OpenSymbol" w:cs="OpenSymbol"/>
    </w:rPr>
  </w:style>
  <w:style w:type="character" w:styleId="Starkbetont">
    <w:name w:val="Stark betont"/>
    <w:qFormat/>
    <w:rPr>
      <w:b/>
      <w:bCs/>
    </w:rPr>
  </w:style>
  <w:style w:type="character" w:styleId="Quelltext">
    <w:name w:val="Quelltext"/>
    <w:qFormat/>
    <w:rPr>
      <w:rFonts w:ascii="Liberation Mono" w:hAnsi="Liberation Mono" w:eastAsia="Liberation Mono" w:cs="Liberation Mono"/>
    </w:rPr>
  </w:style>
  <w:style w:type="paragraph" w:styleId="Berschrift" w:customStyle="1">
    <w:name w:val="Überschrift"/>
    <w:basedOn w:val="Normal"/>
    <w:next w:val="Textkrper"/>
    <w:qFormat/>
    <w:pPr>
      <w:keepNext w:val="true"/>
      <w:spacing w:before="240" w:after="120"/>
    </w:pPr>
    <w:rPr>
      <w:rFonts w:eastAsia="Lucida Sans Unicode" w:cs="Tahoma"/>
      <w:sz w:val="28"/>
      <w:szCs w:val="28"/>
    </w:rPr>
  </w:style>
  <w:style w:type="paragraph" w:styleId="Textkrper">
    <w:name w:val="Body Text"/>
    <w:basedOn w:val="Normal"/>
    <w:qFormat/>
    <w:pPr>
      <w:jc w:val="both"/>
    </w:pPr>
    <w:rPr/>
  </w:style>
  <w:style w:type="paragraph" w:styleId="Aufzhlung">
    <w:name w:val="List"/>
    <w:basedOn w:val="Textkrper"/>
    <w:pPr/>
    <w:rPr>
      <w:rFonts w:cs="Tahoma"/>
    </w:rPr>
  </w:style>
  <w:style w:type="paragraph" w:styleId="Beschriftung">
    <w:name w:val="Caption"/>
    <w:basedOn w:val="Normal"/>
    <w:qFormat/>
    <w:pPr>
      <w:suppressLineNumbers/>
      <w:spacing w:before="120" w:after="120"/>
    </w:pPr>
    <w:rPr>
      <w:rFonts w:cs="Tahoma"/>
      <w:i/>
      <w:iCs/>
      <w:sz w:val="20"/>
    </w:rPr>
  </w:style>
  <w:style w:type="paragraph" w:styleId="Verzeichnis" w:customStyle="1">
    <w:name w:val="Verzeichnis"/>
    <w:basedOn w:val="Normal"/>
    <w:qFormat/>
    <w:pPr>
      <w:suppressLineNumbers/>
    </w:pPr>
    <w:rPr>
      <w:rFonts w:cs="Tahoma"/>
    </w:rPr>
  </w:style>
  <w:style w:type="paragraph" w:styleId="Tableoffigures">
    <w:name w:val="table of figures"/>
    <w:basedOn w:val="Normal"/>
    <w:uiPriority w:val="99"/>
    <w:unhideWhenUsed/>
    <w:qFormat/>
    <w:pPr>
      <w:spacing w:before="0" w:afterAutospacing="0" w:after="0"/>
    </w:pPr>
    <w:rPr/>
  </w:style>
  <w:style w:type="paragraph" w:styleId="ListParagraph">
    <w:name w:val="List Paragraph"/>
    <w:basedOn w:val="Normal"/>
    <w:uiPriority w:val="34"/>
    <w:qFormat/>
    <w:pPr>
      <w:spacing w:before="0" w:after="0"/>
      <w:ind w:left="720" w:hanging="0"/>
      <w:contextualSpacing/>
    </w:pPr>
    <w:rPr/>
  </w:style>
  <w:style w:type="paragraph" w:styleId="NoSpacing">
    <w:name w:val="No Spacing"/>
    <w:uiPriority w:val="1"/>
    <w:qFormat/>
    <w:pPr>
      <w:widowControl/>
      <w:suppressAutoHyphens w:val="true"/>
      <w:bidi w:val="0"/>
      <w:spacing w:before="0" w:after="0"/>
      <w:jc w:val="left"/>
    </w:pPr>
    <w:rPr>
      <w:rFonts w:ascii="Times New Roman" w:hAnsi="Times New Roman" w:eastAsia="Noto Serif CJK SC" w:cs="Lohit Devanagari"/>
      <w:color w:val="auto"/>
      <w:kern w:val="0"/>
      <w:sz w:val="20"/>
      <w:szCs w:val="20"/>
      <w:lang w:val="de-AT" w:eastAsia="de-AT" w:bidi="ar-SA"/>
    </w:rPr>
  </w:style>
  <w:style w:type="paragraph" w:styleId="Untertitel">
    <w:name w:val="Subtitle"/>
    <w:basedOn w:val="Normal"/>
    <w:uiPriority w:val="11"/>
    <w:qFormat/>
    <w:pPr>
      <w:spacing w:before="200" w:after="200"/>
    </w:pPr>
    <w:rPr>
      <w:sz w:val="24"/>
      <w:szCs w:val="24"/>
    </w:rPr>
  </w:style>
  <w:style w:type="paragraph" w:styleId="IntenseQuote">
    <w:name w:val="Intense Quote"/>
    <w:basedOn w:val="Normal"/>
    <w:uiPriority w:val="30"/>
    <w:qFormat/>
    <w:pPr>
      <w:pBdr>
        <w:top w:val="single" w:sz="4" w:space="5" w:color="FFFFFF"/>
        <w:left w:val="single" w:sz="4" w:space="10" w:color="FFFFFF"/>
        <w:bottom w:val="single" w:sz="4" w:space="5" w:color="FFFFFF"/>
        <w:right w:val="single" w:sz="4" w:space="10" w:color="FFFFFF"/>
      </w:pBdr>
      <w:shd w:val="clear" w:color="F2F2F2" w:fill="F2F2F2"/>
      <w:ind w:left="720" w:right="720" w:hanging="0"/>
    </w:pPr>
    <w:rPr>
      <w:i/>
    </w:rPr>
  </w:style>
  <w:style w:type="paragraph" w:styleId="Endnote">
    <w:name w:val="Endnote Text"/>
    <w:basedOn w:val="Normal"/>
    <w:uiPriority w:val="99"/>
    <w:semiHidden/>
    <w:unhideWhenUsed/>
    <w:pPr/>
    <w:rPr>
      <w:sz w:val="20"/>
    </w:rPr>
  </w:style>
  <w:style w:type="paragraph" w:styleId="Inhaltsverzeichnis5">
    <w:name w:val="TOC 5"/>
    <w:basedOn w:val="Normal"/>
    <w:uiPriority w:val="39"/>
    <w:unhideWhenUsed/>
    <w:pPr>
      <w:spacing w:before="0" w:after="57"/>
      <w:ind w:left="1134" w:hanging="0"/>
    </w:pPr>
    <w:rPr/>
  </w:style>
  <w:style w:type="paragraph" w:styleId="Inhaltsverzeichnis6">
    <w:name w:val="TOC 6"/>
    <w:basedOn w:val="Normal"/>
    <w:uiPriority w:val="39"/>
    <w:unhideWhenUsed/>
    <w:pPr>
      <w:spacing w:before="0" w:after="57"/>
      <w:ind w:left="1417" w:hanging="0"/>
    </w:pPr>
    <w:rPr/>
  </w:style>
  <w:style w:type="paragraph" w:styleId="Inhaltsverzeichnis7">
    <w:name w:val="TOC 7"/>
    <w:basedOn w:val="Normal"/>
    <w:uiPriority w:val="39"/>
    <w:unhideWhenUsed/>
    <w:pPr>
      <w:spacing w:before="0" w:after="57"/>
      <w:ind w:left="1701" w:hanging="0"/>
    </w:pPr>
    <w:rPr/>
  </w:style>
  <w:style w:type="paragraph" w:styleId="Inhaltsverzeichnis8">
    <w:name w:val="TOC 8"/>
    <w:basedOn w:val="Normal"/>
    <w:uiPriority w:val="39"/>
    <w:unhideWhenUsed/>
    <w:pPr>
      <w:spacing w:before="0" w:after="57"/>
      <w:ind w:left="1984" w:hanging="0"/>
    </w:pPr>
    <w:rPr/>
  </w:style>
  <w:style w:type="paragraph" w:styleId="Inhaltsverzeichnis9">
    <w:name w:val="TOC 9"/>
    <w:basedOn w:val="Normal"/>
    <w:uiPriority w:val="39"/>
    <w:unhideWhenUsed/>
    <w:pPr>
      <w:spacing w:before="0" w:after="57"/>
      <w:ind w:left="2268" w:hanging="0"/>
    </w:pPr>
    <w:rPr/>
  </w:style>
  <w:style w:type="paragraph" w:styleId="Stichwortverzeichnisberschrift">
    <w:name w:val="Index Heading"/>
    <w:basedOn w:val="Berschrift"/>
    <w:pPr/>
    <w:rPr/>
  </w:style>
  <w:style w:type="paragraph" w:styleId="Inhaltsverzeichnisberschrift">
    <w:name w:val="TOC Heading"/>
    <w:uiPriority w:val="39"/>
    <w:unhideWhenUsed/>
    <w:pPr>
      <w:widowControl/>
      <w:suppressAutoHyphens w:val="true"/>
      <w:bidi w:val="0"/>
      <w:spacing w:before="0" w:after="0"/>
      <w:jc w:val="left"/>
    </w:pPr>
    <w:rPr>
      <w:rFonts w:ascii="Times New Roman" w:hAnsi="Times New Roman" w:eastAsia="Noto Serif CJK SC" w:cs="Lohit Devanagari"/>
      <w:color w:val="auto"/>
      <w:kern w:val="0"/>
      <w:sz w:val="20"/>
      <w:szCs w:val="20"/>
      <w:lang w:val="de-AT" w:eastAsia="de-AT" w:bidi="ar-SA"/>
    </w:rPr>
  </w:style>
  <w:style w:type="paragraph" w:styleId="KopfundFuzeile" w:customStyle="1">
    <w:name w:val="Kopf- und Fußzeile"/>
    <w:basedOn w:val="Normal"/>
    <w:qFormat/>
    <w:pPr/>
    <w:rPr/>
  </w:style>
  <w:style w:type="paragraph" w:styleId="Kopfzeile">
    <w:name w:val="Header"/>
    <w:basedOn w:val="Normal"/>
    <w:pPr>
      <w:tabs>
        <w:tab w:val="clear" w:pos="720"/>
        <w:tab w:val="center" w:pos="4536" w:leader="none"/>
        <w:tab w:val="right" w:pos="9072" w:leader="none"/>
      </w:tabs>
    </w:pPr>
    <w:rPr/>
  </w:style>
  <w:style w:type="paragraph" w:styleId="Fuzeile">
    <w:name w:val="Footer"/>
    <w:basedOn w:val="Normal"/>
    <w:pPr>
      <w:tabs>
        <w:tab w:val="clear" w:pos="720"/>
        <w:tab w:val="center" w:pos="4536" w:leader="none"/>
        <w:tab w:val="right" w:pos="9072" w:leader="none"/>
      </w:tabs>
    </w:pPr>
    <w:rPr>
      <w:sz w:val="16"/>
    </w:rPr>
  </w:style>
  <w:style w:type="paragraph" w:styleId="WWAnrede" w:customStyle="1">
    <w:name w:val="WW-Anrede"/>
    <w:basedOn w:val="Normal"/>
    <w:qFormat/>
    <w:pPr>
      <w:spacing w:before="240" w:after="240"/>
    </w:pPr>
    <w:rPr/>
  </w:style>
  <w:style w:type="paragraph" w:styleId="Closing">
    <w:name w:val="Closing"/>
    <w:basedOn w:val="Normal"/>
    <w:qFormat/>
    <w:pPr>
      <w:keepNext w:val="true"/>
      <w:spacing w:before="0" w:after="240"/>
    </w:pPr>
    <w:rPr/>
  </w:style>
  <w:style w:type="paragraph" w:styleId="Unterschrift">
    <w:name w:val="Signature"/>
    <w:basedOn w:val="Normal"/>
    <w:pPr>
      <w:keepNext w:val="true"/>
      <w:spacing w:before="720" w:after="0"/>
    </w:pPr>
    <w:rPr/>
  </w:style>
  <w:style w:type="paragraph" w:styleId="FirmenunterschriftAbteilung" w:customStyle="1">
    <w:name w:val="Firmenunterschrift Abteilung"/>
    <w:basedOn w:val="Unterschrift"/>
    <w:qFormat/>
    <w:pPr>
      <w:spacing w:before="0" w:after="0"/>
    </w:pPr>
    <w:rPr/>
  </w:style>
  <w:style w:type="paragraph" w:styleId="Briefkopfadresse" w:customStyle="1">
    <w:name w:val="Briefkopfadresse"/>
    <w:basedOn w:val="Normal"/>
    <w:qFormat/>
    <w:pPr/>
    <w:rPr/>
  </w:style>
  <w:style w:type="paragraph" w:styleId="Bezugszeichenzeile" w:customStyle="1">
    <w:name w:val="Bezugszeichenzeile"/>
    <w:basedOn w:val="Normal"/>
    <w:qFormat/>
    <w:pPr>
      <w:tabs>
        <w:tab w:val="clear" w:pos="720"/>
        <w:tab w:val="left" w:pos="2835" w:leader="none"/>
        <w:tab w:val="left" w:pos="5783" w:leader="none"/>
        <w:tab w:val="left" w:pos="8080" w:leader="none"/>
      </w:tabs>
    </w:pPr>
    <w:rPr>
      <w:sz w:val="16"/>
    </w:rPr>
  </w:style>
  <w:style w:type="paragraph" w:styleId="Bezugszeichentext" w:customStyle="1">
    <w:name w:val="Bezugszeichentext"/>
    <w:basedOn w:val="Bezugszeichenzeile"/>
    <w:qFormat/>
    <w:pPr>
      <w:ind w:right="-964" w:hanging="0"/>
    </w:pPr>
    <w:rPr>
      <w:sz w:val="20"/>
      <w:lang w:val="de-AT"/>
    </w:rPr>
  </w:style>
  <w:style w:type="paragraph" w:styleId="Betreffzeile" w:customStyle="1">
    <w:name w:val="Betreffzeile"/>
    <w:basedOn w:val="Normal"/>
    <w:qFormat/>
    <w:pPr>
      <w:spacing w:before="0" w:after="240"/>
    </w:pPr>
    <w:rPr>
      <w:b/>
    </w:rPr>
  </w:style>
  <w:style w:type="paragraph" w:styleId="Firmenunterschrift" w:customStyle="1">
    <w:name w:val="Firmenunterschrift"/>
    <w:basedOn w:val="Unterschrift"/>
    <w:qFormat/>
    <w:pPr>
      <w:spacing w:before="0" w:after="0"/>
    </w:pPr>
    <w:rPr/>
  </w:style>
  <w:style w:type="paragraph" w:styleId="EinzugTextkrper">
    <w:name w:val="Body Text Indent"/>
    <w:basedOn w:val="Normal"/>
    <w:pPr>
      <w:ind w:left="426" w:hanging="0"/>
    </w:pPr>
    <w:rPr/>
  </w:style>
  <w:style w:type="paragraph" w:styleId="Berichttitel" w:customStyle="1">
    <w:name w:val="Berichttitel"/>
    <w:basedOn w:val="Normal"/>
    <w:qFormat/>
    <w:pPr/>
    <w:rPr>
      <w:color w:val="FF0000"/>
      <w:sz w:val="28"/>
    </w:rPr>
  </w:style>
  <w:style w:type="paragraph" w:styleId="Rahmeninhalt" w:customStyle="1">
    <w:name w:val="Rahmeninhalt"/>
    <w:basedOn w:val="Textkrper"/>
    <w:qFormat/>
    <w:pPr/>
    <w:rPr/>
  </w:style>
  <w:style w:type="paragraph" w:styleId="TabellenInhalt" w:customStyle="1">
    <w:name w:val="Tabellen Inhalt"/>
    <w:basedOn w:val="Textkrper"/>
    <w:qFormat/>
    <w:pPr>
      <w:suppressLineNumbers/>
    </w:pPr>
    <w:rPr/>
  </w:style>
  <w:style w:type="paragraph" w:styleId="Tabellenberschrift" w:customStyle="1">
    <w:name w:val="Tabellen Überschrift"/>
    <w:basedOn w:val="TabellenInhalt"/>
    <w:qFormat/>
    <w:pPr>
      <w:jc w:val="center"/>
    </w:pPr>
    <w:rPr>
      <w:b/>
      <w:bCs/>
      <w:i/>
      <w:iCs/>
    </w:rPr>
  </w:style>
  <w:style w:type="paragraph" w:styleId="HEAD" w:customStyle="1">
    <w:name w:val="HEAD"/>
    <w:basedOn w:val="Textkrper"/>
    <w:qFormat/>
    <w:pPr>
      <w:shd w:val="clear" w:color="404040" w:fill="404040"/>
      <w:spacing w:before="60" w:after="60"/>
      <w:jc w:val="center"/>
    </w:pPr>
    <w:rPr>
      <w:b/>
      <w:bCs/>
      <w:smallCaps/>
      <w:color w:val="FFFFFF"/>
      <w:sz w:val="32"/>
      <w:lang w:eastAsia="en-US"/>
    </w:rPr>
  </w:style>
  <w:style w:type="paragraph" w:styleId="Inhaltsverzeichnis1">
    <w:name w:val="TOC 1"/>
    <w:basedOn w:val="Normal"/>
    <w:uiPriority w:val="39"/>
    <w:pPr>
      <w:pBdr>
        <w:top w:val="single" w:sz="4" w:space="1" w:color="000000"/>
        <w:left w:val="single" w:sz="4" w:space="4" w:color="000000"/>
        <w:bottom w:val="single" w:sz="4" w:space="1" w:color="000000"/>
        <w:right w:val="single" w:sz="4" w:space="4" w:color="000000"/>
      </w:pBdr>
      <w:tabs>
        <w:tab w:val="clear" w:pos="720"/>
        <w:tab w:val="left" w:pos="567" w:leader="none"/>
        <w:tab w:val="left" w:pos="1134" w:leader="none"/>
        <w:tab w:val="right" w:pos="9072" w:leader="none"/>
      </w:tabs>
      <w:ind w:left="567" w:right="567" w:hanging="0"/>
    </w:pPr>
    <w:rPr>
      <w:sz w:val="20"/>
      <w:lang w:eastAsia="de-DE"/>
    </w:rPr>
  </w:style>
  <w:style w:type="paragraph" w:styleId="Inhaltsverzeichnis2">
    <w:name w:val="TOC 2"/>
    <w:basedOn w:val="Normal"/>
    <w:uiPriority w:val="39"/>
    <w:qFormat/>
    <w:pPr>
      <w:pBdr>
        <w:top w:val="single" w:sz="4" w:space="1" w:color="000000"/>
        <w:left w:val="single" w:sz="4" w:space="4" w:color="000000"/>
        <w:bottom w:val="single" w:sz="4" w:space="1" w:color="000000"/>
        <w:right w:val="single" w:sz="4" w:space="4" w:color="000000"/>
      </w:pBdr>
      <w:tabs>
        <w:tab w:val="clear" w:pos="720"/>
        <w:tab w:val="left" w:pos="1701" w:leader="none"/>
        <w:tab w:val="right" w:pos="9072" w:leader="none"/>
      </w:tabs>
      <w:ind w:left="567" w:right="567" w:firstLine="567"/>
    </w:pPr>
    <w:rPr>
      <w:b/>
      <w:sz w:val="16"/>
      <w:lang w:eastAsia="de-DE"/>
    </w:rPr>
  </w:style>
  <w:style w:type="paragraph" w:styleId="Inhaltsverzeichnis3">
    <w:name w:val="TOC 3"/>
    <w:basedOn w:val="Normal"/>
    <w:uiPriority w:val="39"/>
    <w:pPr>
      <w:pBdr>
        <w:top w:val="single" w:sz="4" w:space="1" w:color="000000"/>
        <w:left w:val="single" w:sz="4" w:space="4" w:color="000000"/>
        <w:bottom w:val="single" w:sz="4" w:space="1" w:color="000000"/>
        <w:right w:val="single" w:sz="4" w:space="4" w:color="000000"/>
      </w:pBdr>
      <w:tabs>
        <w:tab w:val="clear" w:pos="720"/>
        <w:tab w:val="left" w:pos="2268" w:leader="none"/>
        <w:tab w:val="right" w:pos="9072" w:leader="none"/>
      </w:tabs>
      <w:ind w:left="567" w:right="567" w:firstLine="1134"/>
    </w:pPr>
    <w:rPr>
      <w:sz w:val="16"/>
      <w:szCs w:val="16"/>
    </w:rPr>
  </w:style>
  <w:style w:type="paragraph" w:styleId="TextkrperZeileneinzug3" w:customStyle="1">
    <w:name w:val="Textkörper-Zeileneinzug 3"/>
    <w:basedOn w:val="EinzugTextkrper"/>
    <w:qFormat/>
    <w:pPr>
      <w:ind w:left="1701" w:hanging="0"/>
    </w:pPr>
    <w:rPr/>
  </w:style>
  <w:style w:type="paragraph" w:styleId="TextkrperZeileneinzug2" w:customStyle="1">
    <w:name w:val="Textkörper-Zeileneinzug 2"/>
    <w:basedOn w:val="EinzugTextkrper"/>
    <w:qFormat/>
    <w:pPr>
      <w:ind w:left="993" w:hanging="0"/>
    </w:pPr>
    <w:rPr/>
  </w:style>
  <w:style w:type="paragraph" w:styleId="Gruformel">
    <w:name w:val="Salutation"/>
    <w:basedOn w:val="Normal"/>
    <w:pPr>
      <w:spacing w:before="240" w:after="240"/>
    </w:pPr>
    <w:rPr>
      <w:lang w:eastAsia="de-DE"/>
    </w:rPr>
  </w:style>
  <w:style w:type="paragraph" w:styleId="Faxkopf" w:customStyle="1">
    <w:name w:val="Faxkopf"/>
    <w:basedOn w:val="Normal"/>
    <w:qFormat/>
    <w:pPr>
      <w:spacing w:before="240" w:after="60"/>
    </w:pPr>
    <w:rPr>
      <w:sz w:val="20"/>
      <w:lang w:val="de-AT" w:eastAsia="de-DE"/>
    </w:rPr>
  </w:style>
  <w:style w:type="paragraph" w:styleId="BalloonText">
    <w:name w:val="Balloon Text"/>
    <w:basedOn w:val="Normal"/>
    <w:qFormat/>
    <w:pPr/>
    <w:rPr>
      <w:rFonts w:ascii="Tahoma" w:hAnsi="Tahoma" w:cs="Tahoma"/>
      <w:sz w:val="16"/>
      <w:szCs w:val="16"/>
    </w:rPr>
  </w:style>
  <w:style w:type="paragraph" w:styleId="Titel">
    <w:name w:val="Title"/>
    <w:basedOn w:val="Normal"/>
    <w:qFormat/>
    <w:pPr>
      <w:spacing w:before="320" w:after="240"/>
      <w:contextualSpacing/>
      <w:jc w:val="center"/>
    </w:pPr>
    <w:rPr>
      <w:rFonts w:eastAsia="Arial" w:cs="Arial"/>
      <w:smallCaps/>
      <w:sz w:val="44"/>
      <w:szCs w:val="52"/>
      <w:lang w:val="de-AT"/>
    </w:rPr>
  </w:style>
  <w:style w:type="paragraph" w:styleId="Autor" w:customStyle="1">
    <w:name w:val="Autor"/>
    <w:basedOn w:val="Normal"/>
    <w:qFormat/>
    <w:pPr>
      <w:ind w:right="-1" w:hanging="0"/>
      <w:jc w:val="center"/>
    </w:pPr>
    <w:rPr>
      <w:sz w:val="22"/>
      <w:szCs w:val="22"/>
    </w:rPr>
  </w:style>
  <w:style w:type="paragraph" w:styleId="Quote">
    <w:name w:val="Quote"/>
    <w:basedOn w:val="Normal"/>
    <w:uiPriority w:val="29"/>
    <w:qFormat/>
    <w:pPr/>
    <w:rPr>
      <w:i/>
      <w:iCs/>
      <w:color w:val="000000" w:themeColor="text1"/>
    </w:rPr>
  </w:style>
  <w:style w:type="paragraph" w:styleId="Abstract" w:customStyle="1">
    <w:name w:val="Abstract"/>
    <w:basedOn w:val="Normal"/>
    <w:qFormat/>
    <w:pPr>
      <w:ind w:left="851" w:right="1132" w:hanging="0"/>
      <w:jc w:val="both"/>
    </w:pPr>
    <w:rPr>
      <w:i/>
    </w:rPr>
  </w:style>
  <w:style w:type="paragraph" w:styleId="Funote">
    <w:name w:val="Footnote Text"/>
    <w:basedOn w:val="Normal"/>
    <w:semiHidden/>
    <w:unhideWhenUsed/>
    <w:pPr/>
    <w:rPr>
      <w:sz w:val="20"/>
    </w:rPr>
  </w:style>
  <w:style w:type="paragraph" w:styleId="Bibliography">
    <w:name w:val="Bibliography"/>
    <w:basedOn w:val="Normal"/>
    <w:uiPriority w:val="37"/>
    <w:unhideWhenUsed/>
    <w:qFormat/>
    <w:pPr/>
    <w:rPr/>
  </w:style>
  <w:style w:type="paragraph" w:styleId="Code" w:customStyle="1">
    <w:name w:val="Code"/>
    <w:basedOn w:val="Textkrper"/>
    <w:qFormat/>
    <w:pPr>
      <w:pBdr>
        <w:top w:val="single" w:sz="4" w:space="1" w:color="000000"/>
        <w:left w:val="single" w:sz="4" w:space="4" w:color="000000"/>
        <w:bottom w:val="single" w:sz="4" w:space="1" w:color="000000"/>
        <w:right w:val="single" w:sz="4" w:space="4" w:color="000000"/>
      </w:pBdr>
      <w:ind w:left="567" w:right="565" w:hanging="0"/>
    </w:pPr>
    <w:rPr>
      <w:rFonts w:ascii="Courier New" w:hAnsi="Courier New" w:cs="Courier New"/>
    </w:rPr>
  </w:style>
  <w:style w:type="paragraph" w:styleId="Text" w:customStyle="1">
    <w:name w:val="Text"/>
    <w:qFormat/>
    <w:pPr>
      <w:widowControl/>
      <w:suppressAutoHyphens w:val="true"/>
      <w:bidi w:val="0"/>
      <w:spacing w:lineRule="auto" w:line="259" w:before="0" w:after="160"/>
      <w:jc w:val="both"/>
    </w:pPr>
    <w:rPr>
      <w:rFonts w:ascii="Arial" w:hAnsi="Arial" w:eastAsia="Arial" w:cs="Arial"/>
      <w:color w:val="auto"/>
      <w:kern w:val="0"/>
      <w:sz w:val="22"/>
      <w:szCs w:val="22"/>
      <w:lang w:val="de-DE" w:eastAsia="en-US" w:bidi="ar-SA"/>
    </w:rPr>
  </w:style>
  <w:style w:type="paragraph" w:styleId="Tabelleninhalt1" w:customStyle="1">
    <w:name w:val="Tabelleninhalt"/>
    <w:basedOn w:val="Normal"/>
    <w:qFormat/>
    <w:pPr>
      <w:widowControl w:val="false"/>
      <w:suppressLineNumbers/>
    </w:pPr>
    <w:rPr/>
  </w:style>
  <w:style w:type="paragraph" w:styleId="Tabellenberschrift1" w:customStyle="1">
    <w:name w:val="Tabellenüberschrift"/>
    <w:basedOn w:val="Tabelleninhalt1"/>
    <w:qFormat/>
    <w:pPr>
      <w:jc w:val="center"/>
    </w:pPr>
    <w:rPr>
      <w:b/>
      <w:bCs/>
    </w:rPr>
  </w:style>
  <w:style w:type="paragraph" w:styleId="Berschrift10" w:customStyle="1">
    <w:name w:val="Überschrift 10"/>
    <w:basedOn w:val="Berschrift"/>
    <w:qFormat/>
    <w:pPr>
      <w:spacing w:before="60" w:after="60"/>
      <w:outlineLvl w:val="8"/>
    </w:pPr>
    <w:rPr>
      <w:b/>
      <w:bCs/>
      <w:sz w:val="21"/>
      <w:szCs w:val="21"/>
    </w:rPr>
  </w:style>
  <w:style w:type="paragraph" w:styleId="Inhaltsverzeichnis4">
    <w:name w:val="TOC 4"/>
    <w:basedOn w:val="Verzeichnis"/>
    <w:pPr>
      <w:tabs>
        <w:tab w:val="clear" w:pos="720"/>
        <w:tab w:val="right" w:pos="8789" w:leader="dot"/>
      </w:tabs>
      <w:ind w:left="849" w:hanging="0"/>
    </w:pPr>
    <w:rPr/>
  </w:style>
  <w:style w:type="numbering" w:styleId="NoList" w:default="1">
    <w:name w:val="No List"/>
    <w:uiPriority w:val="99"/>
    <w:semiHidden/>
    <w:unhideWhenUsed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yperlink" Target="mailto:thomas.lenz@egiz.gv.at" TargetMode="External"/><Relationship Id="rId3" Type="http://schemas.openxmlformats.org/officeDocument/2006/relationships/hyperlink" Target="https://eidas.bmi.gv.at/ms_connector/sp/idaustria/metadata" TargetMode="External"/><Relationship Id="rId4" Type="http://schemas.openxmlformats.org/officeDocument/2006/relationships/hyperlink" Target="https://eidas-test.bmi.gv.at/ms_connector/sp/idaustria/metadata" TargetMode="External"/><Relationship Id="rId5" Type="http://schemas.openxmlformats.org/officeDocument/2006/relationships/hyperlink" Target="https://eidas.bmi.gv.at/ms_connector/sp/idaustria/metadata" TargetMode="External"/><Relationship Id="rId6" Type="http://schemas.openxmlformats.org/officeDocument/2006/relationships/hyperlink" Target="https://eidas-test.bmi.gv.at/ms_connector/sp/idaustria/metadata" TargetMode="External"/><Relationship Id="rId7" Type="http://schemas.openxmlformats.org/officeDocument/2006/relationships/hyperlink" Target="https://eid.oesterreich.gv.at/auth/idp/shibboleth" TargetMode="External"/><Relationship Id="rId8" Type="http://schemas.openxmlformats.org/officeDocument/2006/relationships/hyperlink" Target="https://eid2.oesterreich.gv.at/auth/idp/shibboleth" TargetMode="External"/><Relationship Id="rId9" Type="http://schemas.openxmlformats.org/officeDocument/2006/relationships/header" Target="header1.xml"/><Relationship Id="rId10" Type="http://schemas.openxmlformats.org/officeDocument/2006/relationships/footer" Target="footer1.xml"/><Relationship Id="rId11" Type="http://schemas.openxmlformats.org/officeDocument/2006/relationships/footer" Target="footer2.xml"/><Relationship Id="rId12" Type="http://schemas.openxmlformats.org/officeDocument/2006/relationships/numbering" Target="numbering.xml"/><Relationship Id="rId13" Type="http://schemas.openxmlformats.org/officeDocument/2006/relationships/fontTable" Target="fontTable.xml"/><Relationship Id="rId14" Type="http://schemas.openxmlformats.org/officeDocument/2006/relationships/settings" Target="settings.xml"/><Relationship Id="rId15" Type="http://schemas.openxmlformats.org/officeDocument/2006/relationships/theme" Target="theme/theme1.xml"/><Relationship Id="rId16" Type="http://schemas.openxmlformats.org/officeDocument/2006/relationships/customXml" Target="../customXml/item1.xml"/>
</Relationships>
</file>

<file path=word/_rels/header1.xml.rels><?xml version="1.0" encoding="UTF-8"?>
<Relationships xmlns="http://schemas.openxmlformats.org/package/2006/relationships"><Relationship Id="rId1" Type="http://schemas.openxmlformats.org/officeDocument/2006/relationships/oleObject" Target="embeddings/oleObject1.bin"/><Relationship Id="rId2" Type="http://schemas.openxmlformats.org/officeDocument/2006/relationships/image" Target="media/image1.wmf"/><Relationship Id="rId3" Type="http://schemas.openxmlformats.org/officeDocument/2006/relationships/hyperlink" Target="http://www.a-sit.at/" TargetMode="External"/>
</Relationships>
</file>

<file path=word/theme/theme1.xml><?xml version="1.0" encoding="utf-8"?>
<a:theme xmlns:a="http://schemas.openxmlformats.org/drawingml/2006/main" xmlns:r="http://schemas.openxmlformats.org/officeDocument/2006/relationships" xmlns:p="http://schemas.openxmlformats.org/presentationml/2006/main" name="Larissa">
  <a:themeElements>
    <a:clrScheme name="Benutzerdefiniert 3">
      <a:dk1>
        <a:srgbClr val="000000"/>
      </a:dk1>
      <a:lt1>
        <a:srgbClr val="FFFFFF"/>
      </a:lt1>
      <a:dk2>
        <a:srgbClr val="005C79"/>
      </a:dk2>
      <a:lt2>
        <a:srgbClr val="808080"/>
      </a:lt2>
      <a:accent1>
        <a:srgbClr val="00CC99"/>
      </a:accent1>
      <a:accent2>
        <a:srgbClr val="3333CC"/>
      </a:accent2>
      <a:accent3>
        <a:srgbClr val="FFFFFF"/>
      </a:accent3>
      <a:accent4>
        <a:srgbClr val="000000"/>
      </a:accent4>
      <a:accent5>
        <a:srgbClr val="AAE2CA"/>
      </a:accent5>
      <a:accent6>
        <a:srgbClr val="2D2DB9"/>
      </a:accent6>
      <a:hlink>
        <a:srgbClr val="262699"/>
      </a:hlink>
      <a:folHlink>
        <a:srgbClr val="329369"/>
      </a:folHlink>
    </a:clrScheme>
    <a:fontScheme name="Benutzerdefiniert 1">
      <a:majorFont>
        <a:latin typeface="Arial"/>
        <a:ea typeface="Arial"/>
        <a:cs typeface="Arial"/>
      </a:majorFont>
      <a:minorFont>
        <a:latin typeface="Arial"/>
        <a:ea typeface="Arial"/>
        <a:cs typeface="Arial"/>
      </a:minorFont>
    </a:fontScheme>
    <a:fmtScheme name="Larissa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/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/>
        </a:gradFill>
      </a:bgFillStyleLst>
    </a:fmtScheme>
  </a:themeElements>
  <a:objectDefaults/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item1.xml><?xml version="1.0" encoding="utf-8"?>
<w:settings xmlns:w="http://schemas.openxmlformats.org/wordprocessingml/2006/main">
  <w:SpecialFormsHighlight w:val="c9c8ff"/>
</w:settings>
</file>

<file path=customXml/itemProps1.xml><?xml version="1.0" encoding="utf-8"?>
<ds:datastoreItem xmlns:ds="http://schemas.openxmlformats.org/officeDocument/2006/customXml" ds:itemID="{5D0AEA6B-E499-4EEF-98A3-AFBB261C493E}">
  <ds:schemaRefs>
    <ds:schemaRef ds:uri="http://schemas.onlyoffice.com/settingsCustom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138</TotalTime>
  <Application>LibreOffice/7.3.7.2$Linux_X86_64 LibreOffice_project/30$Build-2</Application>
  <AppVersion>15.0000</AppVersion>
  <Pages>12</Pages>
  <Words>3271</Words>
  <Characters>27408</Characters>
  <CharactersWithSpaces>30048</CharactersWithSpaces>
  <Paragraphs>604</Paragraphs>
  <Company>IAIK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2017-12-28T10:17:00Z</dcterms:created>
  <dc:creator/>
  <dc:description/>
  <dc:language>en-US</dc:language>
  <cp:lastModifiedBy>Thomas Lenz</cp:lastModifiedBy>
  <dcterms:modified xsi:type="dcterms:W3CDTF">2023-10-11T11:30:17Z</dcterms:modified>
  <cp:revision>77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HyperlinksChanged">
    <vt:bool>0</vt:bool>
  </property>
  <property fmtid="{D5CDD505-2E9C-101B-9397-08002B2CF9AE}" pid="3" name="LinksUpToDate">
    <vt:bool>0</vt:bool>
  </property>
  <property fmtid="{D5CDD505-2E9C-101B-9397-08002B2CF9AE}" pid="4" name="ScaleCrop">
    <vt:bool>0</vt:bool>
  </property>
  <property fmtid="{D5CDD505-2E9C-101B-9397-08002B2CF9AE}" pid="5" name="ShareDoc">
    <vt:bool>0</vt:bool>
  </property>
</Properties>
</file>