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>.</w:t>
      </w:r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11</w:t>
      </w:r>
      <w:r>
        <w:rPr>
          <w:rFonts w:cs="Calibri" w:ascii="Calibri" w:hAnsi="Calibri"/>
        </w:rPr>
        <w:t>.</w:t>
      </w:r>
      <w:r>
        <w:rPr>
          <w:rFonts w:cs="Calibri" w:ascii="Calibri" w:hAnsi="Calibri"/>
        </w:rPr>
        <w:t>10</w:t>
      </w:r>
      <w:r>
        <w:rPr>
          <w:rFonts w:cs="Calibri" w:ascii="Calibri" w:hAnsi="Calibri"/>
        </w:rPr>
        <w:t>.2023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0" w:name="_Toc1"/>
      <w:r>
        <w:rPr>
          <w:rFonts w:cs="Calibri" w:ascii="Calibri" w:hAnsi="Calibri"/>
        </w:rPr>
        <w:t>Inhaltsverzeichnis</w:t>
      </w:r>
      <w:bookmarkEnd w:id="0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1" w:name="__RefHeading___Toc3356_3963215250"/>
            <w:bookmarkEnd w:id="1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" w:name="__RefHeading___Toc3358_3963215250"/>
      <w:bookmarkStart w:id="3" w:name="_Toc2"/>
      <w:bookmarkEnd w:id="2"/>
      <w:r>
        <w:rPr>
          <w:rFonts w:cs="Calibri" w:ascii="Calibri" w:hAnsi="Calibri"/>
        </w:rPr>
        <w:t>Konfiguration</w:t>
      </w:r>
      <w:bookmarkEnd w:id="3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4" w:name="__RefHeading___Toc3391_3963215250"/>
      <w:bookmarkStart w:id="5" w:name="_Toc3"/>
      <w:bookmarkEnd w:id="4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5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6" w:name="__RefHeading___Toc3360_3963215250"/>
      <w:bookmarkEnd w:id="6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7" w:name="__RefHeading___Toc3362_3963215250"/>
      <w:bookmarkEnd w:id="7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8" w:name="__RefHeading___Toc3368_3963215250"/>
      <w:bookmarkStart w:id="9" w:name="_Toc4"/>
      <w:bookmarkEnd w:id="8"/>
      <w:r>
        <w:rPr>
          <w:rFonts w:cs="Calibri" w:ascii="Calibri" w:hAnsi="Calibri"/>
        </w:rPr>
        <w:t>Konfigurationsparameter</w:t>
      </w:r>
      <w:bookmarkEnd w:id="9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widowControl/>
        <w:numPr>
          <w:ilvl w:val="0"/>
          <w:numId w:val="5"/>
        </w:numPr>
        <w:tabs>
          <w:tab w:val="clear" w:pos="720"/>
          <w:tab w:val="left" w:pos="507" w:leader="none"/>
        </w:tabs>
        <w:suppressAutoHyphens w:val="true"/>
        <w:bidi w:val="0"/>
        <w:spacing w:before="0" w:after="0"/>
        <w:ind w:left="510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Für die Kommunikation mit dem eIDAS Node benötigt das MS-Proxy-Service auch eine Referenz auf die eIDAS Node Konfiguration. Der hierfür benötigte Konfigurationsteil aus der eIDAS Node ist ebenfalls in der Standardkonfiguration im Verzeichnis </w:t>
      </w:r>
      <w:r>
        <w:rPr>
          <w:rFonts w:cs="Calibri" w:ascii="Calibri" w:hAnsi="Calibri"/>
          <w:i/>
          <w:iCs/>
        </w:rPr>
        <w:t>config/eIDAS/</w:t>
      </w:r>
      <w:r>
        <w:rPr>
          <w:rFonts w:cs="Calibri" w:ascii="Calibri" w:hAnsi="Calibri"/>
        </w:rPr>
        <w:t xml:space="preserve"> beigelegt. Der Pfad zu dieser Konfiguration muss mittels der JAVA SystemD Parameter: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-DEIDAS_CONFIG_REPOSITORY=/path/to/configuration/eIDAS/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-DSPECIFIC_CONNECTOR_CONFIG_REPOSITORY=/path/to/configuration/eIDAS/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-DSPECIFIC_PROXY_SERVICE_CONFIG_REPOSITORY=/path/to/configuration/eIDAS</w:t>
      </w:r>
      <w:r>
        <w:rPr>
          <w:rFonts w:cs="Calibri" w:ascii="Calibri" w:hAnsi="Calibri"/>
          <w:i/>
          <w:iCs/>
        </w:rPr>
        <w:t>/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Applikation ist eine intere Logging-Konfiguration beigelegt welche auf Systemkonsole des Applikationsservers schreibt. Eine externe Loggingkonfiguration kann mittels Java SystemD Parameter</w:t>
      </w:r>
    </w:p>
    <w:p>
      <w:pPr>
        <w:pStyle w:val="Textkrper"/>
        <w:widowControl/>
        <w:numPr>
          <w:ilvl w:val="0"/>
          <w:numId w:val="6"/>
        </w:numPr>
        <w:suppressAutoHyphens w:val="true"/>
        <w:bidi w:val="0"/>
        <w:spacing w:before="0" w:after="0"/>
        <w:ind w:left="454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color w:val="000000"/>
          <w:shd w:fill="FFFFFF" w:val="clear"/>
        </w:rPr>
        <w:t xml:space="preserve">-Dlogging.config=file:/path/to/configuration/logback_config.xml 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0" w:name="__RefHeading___Toc3372_3963215250"/>
      <w:bookmarkEnd w:id="10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1" w:name="__RefHeading___Toc3535_3963215250"/>
      <w:bookmarkEnd w:id="11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2" w:name="__RefHeading___Toc3537_3963215250"/>
      <w:bookmarkEnd w:id="12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3" w:name="__RefHeading___Toc3539_3963215250"/>
      <w:bookmarkEnd w:id="13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14" w:name="__RefHeading___Toc3541_3963215250"/>
      <w:bookmarkEnd w:id="14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15" w:name="__RefHeading___Toc3543_3963215250"/>
      <w:bookmarkEnd w:id="15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eidas.ms.auth.eIDAS.node_v2.proxyservices.privatesp.notsupported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Komma separierte Liste von Länderkürzel für welche eine Anmeldung von privaten Service-Providern nicht unterstützt. Die Unterstützung von privaten Service-Providern ergibt sich aus den Notifizierungsunterlagen der jeweiligen Länder und bilateral aus Tests.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highlight w:val="white"/>
                <w:shd w:fill="FFFFFF" w:val="clear"/>
                <w:lang w:eastAsia="en-US" w:bidi="ar-SA"/>
              </w:rPr>
              <w:t>{countryCode}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left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einem länderspezifischen ausländische eIDAS Proxy-Services verwendet wird.</w:t>
              <w:br/>
              <w:br/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highlight w:val="white"/>
                <w:shd w:fill="FFFFFF" w:val="clear"/>
                <w:lang w:eastAsia="en-US" w:bidi="ar-SA"/>
              </w:rPr>
              <w:t>{countryCode} LänderCode (z.B. de)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16" w:name="__RefHeading___Toc3545_39632152501"/>
      <w:bookmarkEnd w:id="16"/>
      <w:r>
        <w:rPr>
          <w:rFonts w:cs="Calibri" w:ascii="Calibri" w:hAnsi="Calibri"/>
        </w:rPr>
        <w:t>Matching allgemein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eidas.ms.auth.eIDAS.matching.byaddress.enable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Matching-Möglichkeit via Adresssuche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eidas.ms.auth.eIDAS.matching.byaddress.maxresults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250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Maximale Anzahl von angezeigten Adressen bei Adresssuche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18" w:name="__RefHeading___Toc3547_39632152501"/>
      <w:bookmarkEnd w:id="18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eidas.ms.auth.eIDAS.zmrclient.req.update.with.bpk.only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Wenn aktiv, erfolgt die Identifikation einer Person im Falle eines ZMR Updates nur auf Basis der bPK-ZP. Wenn nicht aktiv, werden zusätzlich Vorname, Nachname und Geburtsdatum an das ZMR gesendet.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5"/>
        </w:numPr>
        <w:ind w:left="709" w:hanging="709"/>
        <w:rPr>
          <w:rFonts w:ascii="Calibri" w:hAnsi="Calibri" w:cs="Calibri"/>
        </w:rPr>
      </w:pPr>
      <w:bookmarkStart w:id="19" w:name="__RefHeading___Toc3547_39632152502"/>
      <w:bookmarkEnd w:id="19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>
          <w:trHeight w:val="672" w:hRule="atLeast"/>
        </w:trPr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  <w:tr>
        <w:trPr>
          <w:trHeight w:val="672" w:hRule="atLeast"/>
        </w:trPr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en-US" w:eastAsia="en-US" w:bidi="ar-SA"/>
              </w:rPr>
              <w:t>eidas.ms.auth.eIDAS.ernpclient.api.person.add.gender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/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Keine Angabe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Wert des „Geschlecht" Attributes bei Neueintragung in das ERnP.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Der hier angegebene textuelle Wert muss mit den erlaubten Werten aus der ERnP Spezifikation übereinstimmen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6"/>
        </w:numPr>
        <w:ind w:left="709" w:hanging="709"/>
        <w:rPr>
          <w:rFonts w:ascii="Calibri" w:hAnsi="Calibri" w:cs="Calibri"/>
        </w:rPr>
      </w:pPr>
      <w:bookmarkStart w:id="20" w:name="__RefHeading___Toc3547_396321525021"/>
      <w:bookmarkEnd w:id="20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im Zuge des Matching Vorgangs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im Zuge des Matching Vorgangs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7"/>
        </w:numPr>
        <w:ind w:left="709" w:hanging="709"/>
        <w:rPr>
          <w:rFonts w:ascii="Calibri" w:hAnsi="Calibri" w:cs="Calibri"/>
        </w:rPr>
      </w:pPr>
      <w:bookmarkStart w:id="21" w:name="__RefHeading___Toc3547_3963215250"/>
      <w:bookmarkEnd w:id="21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8"/>
        </w:numPr>
        <w:ind w:left="709" w:hanging="709"/>
        <w:rPr>
          <w:rFonts w:ascii="Calibri" w:hAnsi="Calibri" w:cs="Calibri"/>
        </w:rPr>
      </w:pPr>
      <w:bookmarkStart w:id="22" w:name="__RefHeading___Toc3549_3963215250"/>
      <w:bookmarkEnd w:id="22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Lucida Console;Consolas;Courier;monospace" w:hAnsi="Lucida Console;Consolas;Courier;monospace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  <w:szCs w:val="18"/>
                <w:shd w:fill="FFFFFF" w:val="clear"/>
                <w:lang w:eastAsia="en-US"/>
              </w:rPr>
              <w:t>eidas.ms.auth.eIDAS.authblock.use.legacy.version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Aktiviert das Legacyformat für den AuthBlock, welcher an das ID Austria System übermittelt wird.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Das AuthBlock Format muss mit dem ID Austria System abgestimmt sein da der AuthBlock am IDA System validiert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9"/>
        </w:numPr>
        <w:ind w:left="709" w:hanging="709"/>
        <w:rPr>
          <w:rFonts w:ascii="Calibri" w:hAnsi="Calibri" w:cs="Calibri"/>
        </w:rPr>
      </w:pPr>
      <w:bookmarkStart w:id="23" w:name="__RefHeading___Toc3551_3963215250"/>
      <w:bookmarkEnd w:id="23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40"/>
        </w:numPr>
        <w:ind w:left="709" w:hanging="709"/>
        <w:rPr>
          <w:rFonts w:ascii="Calibri" w:hAnsi="Calibri" w:cs="Calibri"/>
        </w:rPr>
      </w:pPr>
      <w:bookmarkStart w:id="24" w:name="__RefHeading___Toc3553_3963215250"/>
      <w:bookmarkEnd w:id="24"/>
      <w:r>
        <w:rPr>
          <w:rFonts w:cs="Calibri" w:ascii="Calibri" w:hAnsi="Calibri"/>
        </w:rPr>
        <w:t>Erlaubte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5" w:name="__RefHeading___Toc3408_3963215250"/>
      <w:bookmarkStart w:id="26" w:name="_Toc5"/>
      <w:bookmarkEnd w:id="25"/>
      <w:r>
        <w:rPr>
          <w:rFonts w:cs="Calibri" w:ascii="Calibri" w:hAnsi="Calibri"/>
        </w:rPr>
        <w:t>Änderungsübersicht</w:t>
      </w:r>
      <w:bookmarkEnd w:id="2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05.07.2022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1.3.1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26.08.2022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1.3.3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21.11.2022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1.3.5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02.03.2023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1.3.8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11.10.2023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4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Calibri">
    <w:charset w:val="01"/>
    <w:family w:val="roman"/>
    <w:pitch w:val="variable"/>
  </w:font>
  <w:font w:name="Lucida Console">
    <w:altName w:val="Consolas"/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272141755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50"/>
        </w:tabs>
        <w:ind w:left="11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10"/>
        </w:tabs>
        <w:ind w:left="15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30"/>
        </w:tabs>
        <w:ind w:left="22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90"/>
        </w:tabs>
        <w:ind w:left="25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10"/>
        </w:tabs>
        <w:ind w:left="33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70"/>
        </w:tabs>
        <w:ind w:left="367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character" w:styleId="Quelltext">
    <w:name w:val="Quelltext"/>
    <w:qFormat/>
    <w:rPr>
      <w:rFonts w:ascii="Liberation Mono" w:hAnsi="Liberation Mono" w:eastAsia="Liberation Mono" w:cs="Liberation Mono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Application>LibreOffice/7.3.7.2$Linux_X86_64 LibreOffice_project/30$Build-2</Application>
  <AppVersion>15.0000</AppVersion>
  <Pages>12</Pages>
  <Words>3269</Words>
  <Characters>27393</Characters>
  <CharactersWithSpaces>30032</CharactersWithSpaces>
  <Paragraphs>603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2023-10-09T15:21:14Z</dcterms:modified>
  <cp:revision>76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