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1.3.3 vom 26.</w:t>
      </w:r>
      <w:bookmarkStart w:id="0" w:name="_GoBack"/>
      <w:bookmarkEnd w:id="0"/>
      <w:r>
        <w:rPr>
          <w:rFonts w:cs="Calibri" w:ascii="Calibri" w:hAnsi="Calibri"/>
        </w:rPr>
        <w:t>08.2022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widowControl/>
        <w:numPr>
          <w:ilvl w:val="0"/>
          <w:numId w:val="5"/>
        </w:numPr>
        <w:tabs>
          <w:tab w:val="clear" w:pos="720"/>
          <w:tab w:val="left" w:pos="507" w:leader="none"/>
        </w:tabs>
        <w:suppressAutoHyphens w:val="true"/>
        <w:bidi w:val="0"/>
        <w:spacing w:before="0" w:after="0"/>
        <w:ind w:left="510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Für die Kommunikation mit dem eIDAS Node benötigt das MS-Proxy-Service auch eine Referenz auf die eIDAS Node Konfiguration. Der hierfür benötigte Konfigurationsteil aus der eIDAS Node ist ebenfalls in der Standardkonfiguration im Verzeichnis </w:t>
      </w:r>
      <w:r>
        <w:rPr>
          <w:rFonts w:cs="Calibri" w:ascii="Calibri" w:hAnsi="Calibri"/>
          <w:i/>
          <w:iCs/>
        </w:rPr>
        <w:t>config/eIDAS/</w:t>
      </w:r>
      <w:r>
        <w:rPr>
          <w:rFonts w:cs="Calibri" w:ascii="Calibri" w:hAnsi="Calibri"/>
        </w:rPr>
        <w:t xml:space="preserve"> beigelegt. Der Pfad zu dieser Konfiguration muss mittels der JAVA SystemD Parameter: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-DEIDAS_CONFIG_REPOSITORY=/path/to/configuration/eIDAS/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-DSPECIFIC_CONNECTOR_CONFIG_REPOSITORY=/path/to/configuration/eIDAS/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-DSPECIFIC_PROXY_SERVICE_CONFIG_REPOSITORY=/path/to/configuration/eIDAS</w:t>
      </w:r>
      <w:r>
        <w:rPr>
          <w:rFonts w:cs="Calibri" w:ascii="Calibri" w:hAnsi="Calibri"/>
          <w:i/>
          <w:iCs/>
        </w:rPr>
        <w:t>/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Applikation ist eine intere Logging-Konfiguration beigelegt welche auf Systemkonsole des Applikationsservers schreibt. Eine externe Loggingkonfiguration kann mittels Java SystemD Parameter</w:t>
      </w:r>
    </w:p>
    <w:p>
      <w:pPr>
        <w:pStyle w:val="Textkrper"/>
        <w:widowControl/>
        <w:numPr>
          <w:ilvl w:val="0"/>
          <w:numId w:val="6"/>
        </w:numPr>
        <w:suppressAutoHyphens w:val="true"/>
        <w:bidi w:val="0"/>
        <w:spacing w:before="0" w:after="0"/>
        <w:ind w:left="454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color w:val="000000"/>
          <w:shd w:fill="FFFFFF" w:val="clear"/>
        </w:rPr>
        <w:t xml:space="preserve">-Dlogging.config=file:/path/to/configuration/logback_config.xml 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eidas.ms.auth.eIDAS.node_v2.proxyservices.privatesp.notsupported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Komma separierte Liste von Länderkürzel für welche eine Anmeldung von privaten Service-Providern nicht unterstützt. Die Unterstützung von privaten Service-Providern ergibt sich aus den Notifizierungsunterlagen der jeweiligen Länder und bilateral aus Tests.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17" w:name="__RefHeading___Toc3545_39632152501"/>
      <w:bookmarkEnd w:id="17"/>
      <w:r>
        <w:rPr>
          <w:rFonts w:cs="Calibri" w:ascii="Calibri" w:hAnsi="Calibri"/>
        </w:rPr>
        <w:t>Matching allgemein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eidas.ms.auth.eIDAS.matching.byaddress.enable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Matching-Möglichkeit via Adresssuche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eidas.ms.auth.eIDAS.matching.byaddress.maxresults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250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Maximale Anzahl von angezeigten Adressen bei Adresssuche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18" w:name="__RefHeading___Toc3545_3963215250"/>
      <w:bookmarkEnd w:id="18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19" w:name="__RefHeading___Toc3547_39632152501"/>
      <w:bookmarkEnd w:id="19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eidas.ms.auth.eIDAS.zmrclient.req.update.with.bpk.only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Wenn aktiv, erfolgt die Identifikation einer Person im Falle eines ZMR Updates nur auf Basis der bPK-ZP. Wenn nicht aktiv, werden zusätzlich Vorname, Nachname und Geburtsdatum an das ZMR gesendet. 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5"/>
        </w:numPr>
        <w:ind w:left="709" w:hanging="709"/>
        <w:rPr>
          <w:rFonts w:ascii="Calibri" w:hAnsi="Calibri" w:cs="Calibri"/>
        </w:rPr>
      </w:pPr>
      <w:bookmarkStart w:id="20" w:name="__RefHeading___Toc3547_39632152502"/>
      <w:bookmarkEnd w:id="20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6"/>
        </w:numPr>
        <w:ind w:left="709" w:hanging="709"/>
        <w:rPr>
          <w:rFonts w:ascii="Calibri" w:hAnsi="Calibri" w:cs="Calibri"/>
        </w:rPr>
      </w:pPr>
      <w:bookmarkStart w:id="21" w:name="__RefHeading___Toc3547_396321525021"/>
      <w:bookmarkEnd w:id="21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im Zuge des Matching Vorgangs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im Zuge des Matching Vorgangs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7"/>
        </w:numPr>
        <w:ind w:left="709" w:hanging="709"/>
        <w:rPr>
          <w:rFonts w:ascii="Calibri" w:hAnsi="Calibri" w:cs="Calibri"/>
        </w:rPr>
      </w:pPr>
      <w:bookmarkStart w:id="22" w:name="__RefHeading___Toc3547_3963215250"/>
      <w:bookmarkEnd w:id="22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8"/>
        </w:numPr>
        <w:ind w:left="709" w:hanging="709"/>
        <w:rPr>
          <w:rFonts w:ascii="Calibri" w:hAnsi="Calibri" w:cs="Calibri"/>
        </w:rPr>
      </w:pPr>
      <w:bookmarkStart w:id="23" w:name="__RefHeading___Toc3549_3963215250"/>
      <w:bookmarkEnd w:id="23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Lucida Console;Consolas;Courier;monospace" w:hAnsi="Lucida Console;Consolas;Courier;monospace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  <w:szCs w:val="18"/>
                <w:shd w:fill="FFFFFF" w:val="clear"/>
                <w:lang w:eastAsia="en-US"/>
              </w:rPr>
              <w:t>eidas.ms.auth.eIDAS.authblock.use.legacy.version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Aktiviert das Legacyformat für den AuthBlock, welcher an das ID Austria System übermittelt wird.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Das AuthBlock Format muss mit dem ID Austria System abgestimmt sein da der AuthBlock am IDA System validiert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9"/>
        </w:numPr>
        <w:ind w:left="709" w:hanging="709"/>
        <w:rPr>
          <w:rFonts w:ascii="Calibri" w:hAnsi="Calibri" w:cs="Calibri"/>
        </w:rPr>
      </w:pPr>
      <w:bookmarkStart w:id="24" w:name="__RefHeading___Toc3551_3963215250"/>
      <w:bookmarkEnd w:id="24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40"/>
        </w:numPr>
        <w:ind w:left="709" w:hanging="709"/>
        <w:rPr>
          <w:rFonts w:ascii="Calibri" w:hAnsi="Calibri" w:cs="Calibri"/>
        </w:rPr>
      </w:pPr>
      <w:bookmarkStart w:id="25" w:name="__RefHeading___Toc3553_3963215250"/>
      <w:bookmarkEnd w:id="25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6" w:name="__RefHeading___Toc3408_3963215250"/>
      <w:bookmarkStart w:id="27" w:name="_Toc5"/>
      <w:bookmarkEnd w:id="26"/>
      <w:r>
        <w:rPr>
          <w:rFonts w:cs="Calibri" w:ascii="Calibri" w:hAnsi="Calibri"/>
        </w:rPr>
        <w:t>Änderungsübersicht</w:t>
      </w:r>
      <w:bookmarkEnd w:id="27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05.07.2022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1.3.1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26.08.2022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1.3.3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21.11.2022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1.3.5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Calibri">
    <w:charset w:val="01"/>
    <w:family w:val="roman"/>
    <w:pitch w:val="variable"/>
  </w:font>
  <w:font w:name="Lucida Console">
    <w:altName w:val="Consolas"/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135605989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50"/>
        </w:tabs>
        <w:ind w:left="11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10"/>
        </w:tabs>
        <w:ind w:left="15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30"/>
        </w:tabs>
        <w:ind w:left="22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90"/>
        </w:tabs>
        <w:ind w:left="25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10"/>
        </w:tabs>
        <w:ind w:left="33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70"/>
        </w:tabs>
        <w:ind w:left="367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character" w:styleId="Quelltext">
    <w:name w:val="Quelltext"/>
    <w:qFormat/>
    <w:rPr>
      <w:rFonts w:ascii="Liberation Mono" w:hAnsi="Liberation Mono" w:eastAsia="Liberation Mono" w:cs="Liberation Mono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Application>LibreOffice/7.3.6.2$Linux_X86_64 LibreOffice_project/30$Build-2</Application>
  <AppVersion>15.0000</AppVersion>
  <Pages>11</Pages>
  <Words>3206</Words>
  <Characters>26847</Characters>
  <CharactersWithSpaces>29434</CharactersWithSpaces>
  <Paragraphs>591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2022-11-21T15:40:54Z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