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header1.xml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media/image1.wmf" ContentType="image/x-wmf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_rels/.rels" ContentType="application/vnd.openxmlformats-package.relationships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Titel"/>
        <w:spacing w:before="320" w:after="240"/>
        <w:contextualSpacing/>
        <w:rPr>
          <w:rFonts w:ascii="Calibri" w:hAnsi="Calibri" w:cs="Calibri"/>
        </w:rPr>
      </w:pPr>
      <w:r>
        <w:rPr>
          <w:rFonts w:cs="Calibri" w:ascii="Calibri" w:hAnsi="Calibri"/>
        </w:rPr>
        <w:t>MS-specific eIDAS Node</w:t>
        <w:br/>
        <w:t>Konfiguration</w:t>
      </w:r>
    </w:p>
    <w:p>
      <w:pPr>
        <w:pStyle w:val="Normal"/>
        <w:rPr>
          <w:rFonts w:ascii="Calibri" w:hAnsi="Calibri" w:eastAsia="Arial" w:cs="Calibri"/>
          <w:smallCaps/>
          <w:sz w:val="44"/>
          <w:szCs w:val="52"/>
          <w:lang w:val="de-AT"/>
        </w:rPr>
      </w:pPr>
      <w:r>
        <w:rPr>
          <w:rFonts w:eastAsia="Arial" w:cs="Calibri" w:ascii="Calibri" w:hAnsi="Calibri"/>
          <w:smallCaps/>
          <w:sz w:val="44"/>
          <w:szCs w:val="52"/>
          <w:lang w:val="de-AT"/>
        </w:rPr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>Version 1.3.</w:t>
      </w:r>
      <w:r>
        <w:rPr>
          <w:rFonts w:cs="Calibri" w:ascii="Calibri" w:hAnsi="Calibri"/>
        </w:rPr>
        <w:t>4</w:t>
      </w:r>
      <w:r>
        <w:rPr>
          <w:rFonts w:cs="Calibri" w:ascii="Calibri" w:hAnsi="Calibri"/>
        </w:rPr>
        <w:t xml:space="preserve"> vom </w:t>
      </w:r>
      <w:r>
        <w:rPr>
          <w:rFonts w:cs="Calibri" w:ascii="Calibri" w:hAnsi="Calibri"/>
        </w:rPr>
        <w:t>02</w:t>
      </w:r>
      <w:r>
        <w:rPr>
          <w:rFonts w:cs="Calibri" w:ascii="Calibri" w:hAnsi="Calibri"/>
        </w:rPr>
        <w:t>.</w:t>
      </w:r>
      <w:bookmarkStart w:id="0" w:name="_GoBack"/>
      <w:bookmarkEnd w:id="0"/>
      <w:r>
        <w:rPr>
          <w:rFonts w:cs="Calibri" w:ascii="Calibri" w:hAnsi="Calibri"/>
        </w:rPr>
        <w:t>0</w:t>
      </w:r>
      <w:r>
        <w:rPr>
          <w:rFonts w:cs="Calibri" w:ascii="Calibri" w:hAnsi="Calibri"/>
        </w:rPr>
        <w:t>3</w:t>
      </w:r>
      <w:r>
        <w:rPr>
          <w:rFonts w:cs="Calibri" w:ascii="Calibri" w:hAnsi="Calibri"/>
        </w:rPr>
        <w:t>.20</w:t>
      </w:r>
      <w:r>
        <w:rPr>
          <w:rFonts w:cs="Calibri" w:ascii="Calibri" w:hAnsi="Calibri"/>
        </w:rPr>
        <w:t>23</w:t>
      </w:r>
    </w:p>
    <w:p>
      <w:pPr>
        <w:pStyle w:val="Autor"/>
        <w:rPr>
          <w:rFonts w:ascii="Calibri" w:hAnsi="Calibri" w:cs="Calibri"/>
        </w:rPr>
      </w:pPr>
      <w:r>
        <w:rPr>
          <w:rFonts w:cs="Calibri" w:ascii="Calibri" w:hAnsi="Calibri"/>
        </w:rPr>
        <w:t xml:space="preserve">Thomas Lenz – </w:t>
      </w:r>
      <w:hyperlink r:id="rId2" w:tgtFrame="mailto:thomas.lenz@egiz.gv.at">
        <w:r>
          <w:rPr>
            <w:rStyle w:val="Internetverknpfung"/>
            <w:rFonts w:cs="Calibri" w:ascii="Calibri" w:hAnsi="Calibri"/>
          </w:rPr>
          <w:t>thomas.lenz@egiz.gv.at</w:t>
        </w:r>
      </w:hyperlink>
    </w:p>
    <w:p>
      <w:pPr>
        <w:pStyle w:val="Autor"/>
        <w:rPr>
          <w:rFonts w:ascii="Calibri" w:hAnsi="Calibri" w:cs="Calibri"/>
          <w:color w:val="000000"/>
        </w:rPr>
      </w:pPr>
      <w:r>
        <w:rPr>
          <w:rFonts w:cs="Calibri" w:ascii="Calibri" w:hAnsi="Calibri"/>
          <w:color w:val="000000"/>
        </w:rPr>
        <w:t xml:space="preserve">Thomas Zefferer – </w:t>
      </w:r>
      <w:r>
        <w:rPr>
          <w:rStyle w:val="Internetverknpfung"/>
          <w:rFonts w:cs="Calibri" w:ascii="Calibri" w:hAnsi="Calibri"/>
        </w:rPr>
        <w:t>thomas.zefferer@a-sit.at</w:t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  <w:sz w:val="22"/>
          <w:szCs w:val="22"/>
        </w:rPr>
      </w:pPr>
      <w:r>
        <w:rPr>
          <w:rFonts w:cs="Calibri" w:ascii="Calibri" w:hAnsi="Calibri"/>
          <w:sz w:val="22"/>
          <w:szCs w:val="22"/>
        </w:rPr>
      </w:r>
    </w:p>
    <w:p>
      <w:pPr>
        <w:pStyle w:val="Berschrift1"/>
        <w:numPr>
          <w:ilvl w:val="0"/>
          <w:numId w:val="0"/>
        </w:numPr>
        <w:ind w:left="0" w:hanging="0"/>
        <w:rPr>
          <w:rFonts w:ascii="Calibri" w:hAnsi="Calibri" w:cs="Calibri"/>
        </w:rPr>
      </w:pPr>
      <w:bookmarkStart w:id="1" w:name="_Toc1"/>
      <w:r>
        <w:rPr>
          <w:rFonts w:cs="Calibri" w:ascii="Calibri" w:hAnsi="Calibri"/>
        </w:rPr>
        <w:t>Inhaltsverzeichnis</w:t>
      </w:r>
      <w:bookmarkEnd w:id="1"/>
    </w:p>
    <w:sdt>
      <w:sdtPr>
        <w:docPartObj>
          <w:docPartGallery w:val="Table of Contents"/>
          <w:docPartUnique w:val="true"/>
        </w:docPartObj>
      </w:sdtPr>
      <w:sdtContent>
        <w:p>
          <w:pPr>
            <w:pStyle w:val="Inhaltsverzeichnis1"/>
            <w:tabs>
              <w:tab w:val="left" w:pos="567" w:leader="none"/>
              <w:tab w:val="left" w:pos="1134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r>
            <w:fldChar w:fldCharType="begin"/>
          </w:r>
          <w:r>
            <w:rPr>
              <w:rStyle w:val="Verzeichnissprung"/>
              <w:rFonts w:cs="Calibri" w:ascii="Calibri" w:hAnsi="Calibri"/>
            </w:rPr>
            <w:instrText xml:space="preserve"> TOC \o "1-2" \h</w:instrText>
          </w:r>
          <w:r>
            <w:rPr>
              <w:rStyle w:val="Verzeichnissprung"/>
              <w:rFonts w:cs="Calibri" w:ascii="Calibri" w:hAnsi="Calibri"/>
            </w:rPr>
            <w:fldChar w:fldCharType="separate"/>
          </w:r>
          <w:hyperlink w:anchor="_Toc1" w:tgtFrame="#_Toc1">
            <w:bookmarkStart w:id="2" w:name="__RefHeading___Toc3356_3963215250"/>
            <w:bookmarkEnd w:id="2"/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_Toc1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Inhaltsverzeichnis</w:t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2" w:tgtFrame="#_Toc2">
            <w:r>
              <w:rPr>
                <w:rStyle w:val="Verzeichnissprung"/>
                <w:rFonts w:cs="Calibri" w:ascii="Calibri" w:hAnsi="Calibri"/>
              </w:rPr>
              <w:t>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_Toc2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  <w:bCs/>
              <w:sz w:val="32"/>
              <w:szCs w:val="32"/>
            </w:rPr>
          </w:pPr>
          <w:hyperlink w:anchor="_Toc3" w:tgtFrame="#_Toc3">
            <w:r>
              <w:rPr>
                <w:rStyle w:val="Verzeichnissprung"/>
                <w:rFonts w:cs="Calibri" w:ascii="Calibri" w:hAnsi="Calibri"/>
              </w:rPr>
              <w:t>1.1.</w:t>
              <w:tab/>
            </w:r>
            <w:r>
              <w:rPr>
                <w:rStyle w:val="Verzeichnissprung"/>
                <w:rFonts w:cs="Calibri" w:ascii="Calibri" w:hAnsi="Calibri"/>
                <w:bCs/>
                <w:sz w:val="32"/>
                <w:szCs w:val="32"/>
                <w:lang w:eastAsia="ar-SA"/>
              </w:rPr>
              <w:t>Allgemeine Hinweise zur Konfiguration</w:t>
            </w:r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_Toc3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ab/>
              <w:t>1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2"/>
            <w:tabs>
              <w:tab w:val="left" w:pos="1701" w:leader="none"/>
              <w:tab w:val="left" w:pos="1792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4" w:tgtFrame="#_Toc4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_Toc4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1.2.</w:t>
              <w:tab/>
              <w:t>Konfigurationsparameter</w:t>
              <w:tab/>
              <w:t>2</w:t>
            </w:r>
            <w:r>
              <w:rPr>
                <w:webHidden/>
              </w:rPr>
              <w:fldChar w:fldCharType="end"/>
            </w:r>
          </w:hyperlink>
        </w:p>
        <w:p>
          <w:pPr>
            <w:pStyle w:val="Inhaltsverzeichnis1"/>
            <w:tabs>
              <w:tab w:val="left" w:pos="567" w:leader="none"/>
              <w:tab w:val="left" w:pos="1134" w:leader="none"/>
              <w:tab w:val="left" w:pos="1225" w:leader="none"/>
              <w:tab w:val="right" w:pos="9072" w:leader="none"/>
              <w:tab w:val="right" w:pos="9638" w:leader="dot"/>
            </w:tabs>
            <w:rPr>
              <w:rFonts w:ascii="Calibri" w:hAnsi="Calibri" w:cs="Calibri"/>
            </w:rPr>
          </w:pPr>
          <w:hyperlink w:anchor="_Toc5" w:tgtFrame="#_Toc5">
            <w:r>
              <w:rPr>
                <w:webHidden/>
              </w:rPr>
              <w:fldChar w:fldCharType="begin"/>
            </w:r>
            <w:r>
              <w:rPr>
                <w:webHidden/>
              </w:rPr>
              <w:instrText xml:space="preserve">PAGEREF _Toc5 \h</w:instrText>
            </w:r>
            <w:r>
              <w:rPr>
                <w:webHidden/>
              </w:rPr>
              <w:fldChar w:fldCharType="separate"/>
            </w:r>
            <w:r>
              <w:rPr>
                <w:rStyle w:val="Verzeichnissprung"/>
                <w:rFonts w:cs="Calibri" w:ascii="Calibri" w:hAnsi="Calibri"/>
              </w:rPr>
              <w:t>2.</w:t>
              <w:tab/>
              <w:t>Änderungsübersicht</w:t>
              <w:tab/>
              <w:t>7</w:t>
            </w:r>
            <w:r>
              <w:rPr>
                <w:webHidden/>
              </w:rPr>
              <w:fldChar w:fldCharType="end"/>
            </w:r>
          </w:hyperlink>
          <w:r>
            <w:rPr>
              <w:rStyle w:val="Verzeichnissprung"/>
              <w:rFonts w:cs="Calibri" w:ascii="Calibri" w:hAnsi="Calibri"/>
            </w:rPr>
            <w:fldChar w:fldCharType="end"/>
          </w:r>
        </w:p>
      </w:sdtContent>
    </w:sdt>
    <w:p>
      <w:pPr>
        <w:pStyle w:val="Inhaltsverzeichnis1"/>
        <w:tabs>
          <w:tab w:val="clear" w:pos="567"/>
          <w:tab w:val="clear" w:pos="1134"/>
          <w:tab w:val="clear" w:pos="9072"/>
          <w:tab w:val="right" w:pos="9638" w:leader="dot"/>
        </w:tabs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3" w:name="__RefHeading___Toc3358_3963215250"/>
      <w:bookmarkStart w:id="4" w:name="_Toc2"/>
      <w:bookmarkEnd w:id="3"/>
      <w:r>
        <w:rPr>
          <w:rFonts w:cs="Calibri" w:ascii="Calibri" w:hAnsi="Calibri"/>
        </w:rPr>
        <w:t>Konfiguration</w:t>
      </w:r>
      <w:bookmarkEnd w:id="4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Dieses Dokument beschreibt Konfigurationsparameter des österreichspezifischen eIDAS Connector.</w:t>
      </w:r>
    </w:p>
    <w:p>
      <w:pPr>
        <w:pStyle w:val="Textkrper"/>
        <w:ind w:left="709" w:hanging="709"/>
        <w:rPr>
          <w:rFonts w:ascii="Calibri" w:hAnsi="Calibri" w:cs="Calibri"/>
          <w:b/>
          <w:b/>
          <w:bCs/>
          <w:sz w:val="28"/>
          <w:szCs w:val="32"/>
        </w:rPr>
      </w:pPr>
      <w:r>
        <w:rPr>
          <w:rFonts w:cs="Calibri" w:ascii="Calibri" w:hAnsi="Calibri"/>
          <w:b/>
          <w:bCs/>
          <w:sz w:val="28"/>
          <w:szCs w:val="32"/>
        </w:rPr>
      </w:r>
    </w:p>
    <w:p>
      <w:pPr>
        <w:pStyle w:val="Berschrift2"/>
        <w:ind w:left="709" w:hanging="709"/>
        <w:rPr>
          <w:rFonts w:ascii="Calibri" w:hAnsi="Calibri" w:cs="Calibri"/>
          <w:b/>
          <w:b/>
          <w:sz w:val="28"/>
          <w:szCs w:val="32"/>
        </w:rPr>
      </w:pPr>
      <w:bookmarkStart w:id="5" w:name="__RefHeading___Toc3391_3963215250"/>
      <w:bookmarkStart w:id="6" w:name="_Toc3"/>
      <w:bookmarkEnd w:id="5"/>
      <w:r>
        <w:rPr>
          <w:rFonts w:cs="Calibri" w:ascii="Calibri" w:hAnsi="Calibri"/>
          <w:b/>
          <w:sz w:val="28"/>
          <w:szCs w:val="32"/>
        </w:rPr>
        <w:t>Allgemeine Hinweise zur Konfiguration</w:t>
      </w:r>
      <w:bookmarkEnd w:id="6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nachfolgenden Kapitel beschreiben allgemeine Konfigurationsrichtlinien für den österreichspezifischen eIDAS Connector.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4"/>
        </w:numPr>
        <w:ind w:left="709" w:hanging="709"/>
        <w:rPr>
          <w:rFonts w:ascii="Calibri" w:hAnsi="Calibri" w:cs="Calibri"/>
        </w:rPr>
      </w:pPr>
      <w:bookmarkStart w:id="7" w:name="__RefHeading___Toc3360_3963215250"/>
      <w:bookmarkEnd w:id="7"/>
      <w:r>
        <w:rPr>
          <w:rFonts w:cs="Calibri" w:ascii="Calibri" w:hAnsi="Calibri"/>
        </w:rPr>
        <w:t>Referenzen auf Dateien und Verzeichnisse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"/>
        <w:rPr>
          <w:rFonts w:ascii="Calibri" w:hAnsi="Calibri" w:cs="Calibri"/>
          <w:lang w:eastAsia="ar-SA"/>
        </w:rPr>
      </w:pPr>
      <w:r>
        <w:rPr>
          <w:rFonts w:cs="Calibri" w:ascii="Calibri" w:hAnsi="Calibri"/>
          <w:lang w:eastAsia="ar-SA"/>
        </w:rPr>
        <w:t xml:space="preserve">Pfade auf Dateien und Verzeichnisse werden als relativ zum jeweilig in der Konfiguration angegebenen configRootDirectory interpretiert sofern diese nicht mit </w:t>
      </w:r>
      <w:r>
        <w:rPr>
          <w:rFonts w:cs="Calibri" w:ascii="Calibri" w:hAnsi="Calibri"/>
          <w:i/>
          <w:lang w:eastAsia="ar-SA"/>
        </w:rPr>
        <w:t>file:</w:t>
      </w:r>
      <w:r>
        <w:rPr>
          <w:rFonts w:cs="Calibri" w:ascii="Calibri" w:hAnsi="Calibri"/>
          <w:lang w:eastAsia="ar-SA"/>
        </w:rPr>
        <w:t xml:space="preserve"> beginnen.</w:t>
      </w:r>
    </w:p>
    <w:p>
      <w:pPr>
        <w:pStyle w:val="Text"/>
        <w:rPr>
          <w:rFonts w:ascii="Calibri" w:hAnsi="Calibri" w:cs="Calibri"/>
          <w:lang w:val="en-US" w:eastAsia="ar-SA"/>
        </w:rPr>
      </w:pPr>
      <w:r>
        <w:rPr>
          <w:rFonts w:cs="Calibri" w:ascii="Calibri" w:hAnsi="Calibri"/>
          <w:b/>
          <w:lang w:val="en-US" w:eastAsia="ar-SA"/>
        </w:rPr>
        <w:t xml:space="preserve">Beispiele: </w:t>
      </w:r>
    </w:p>
    <w:p>
      <w:pPr>
        <w:pStyle w:val="Text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 w:eastAsia="ar-SA"/>
        </w:rPr>
        <w:t xml:space="preserve">ConfigRootDirector: </w:t>
      </w: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eidas.ms.core.configRootDir=</w:t>
      </w:r>
      <w:r>
        <w:rPr>
          <w:rStyle w:val="Internetverknpfung"/>
          <w:rFonts w:cs="Calibri" w:ascii="Calibri" w:hAnsi="Calibri"/>
          <w:color w:val="000000"/>
          <w:sz w:val="18"/>
          <w:szCs w:val="18"/>
          <w:shd w:fill="FFFFFF" w:val="clear"/>
          <w:lang w:val="en-US" w:eastAsia="ar-SA"/>
        </w:rPr>
        <w:t>file:/test/config/</w:t>
      </w:r>
    </w:p>
    <w:p>
      <w:pPr>
        <w:pStyle w:val="Text"/>
        <w:rPr>
          <w:rFonts w:ascii="Calibri" w:hAnsi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787"/>
        <w:gridCol w:w="5506"/>
      </w:tblGrid>
      <w:tr>
        <w:trPr/>
        <w:tc>
          <w:tcPr>
            <w:tcW w:w="3787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Konfigurationspfad</w:t>
            </w:r>
          </w:p>
        </w:tc>
        <w:tc>
          <w:tcPr>
            <w:tcW w:w="5506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cs="Calibri"/>
                <w:b/>
                <w:b/>
                <w:sz w:val="20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Absoluter Pfad über den die Ressource geladen wird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/gui/templates/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ind w:left="227" w:hanging="0"/>
              <w:jc w:val="left"/>
              <w:rPr>
                <w:rFonts w:ascii="Calibri" w:hAnsi="Calibri" w:cs="Calibri"/>
                <w:sz w:val="18"/>
                <w:szCs w:val="18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file:/gui/test/test1.html</w:t>
            </w:r>
          </w:p>
        </w:tc>
      </w:tr>
      <w:tr>
        <w:trPr/>
        <w:tc>
          <w:tcPr>
            <w:tcW w:w="3787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gui/test/test1.html</w:t>
            </w:r>
          </w:p>
        </w:tc>
        <w:tc>
          <w:tcPr>
            <w:tcW w:w="5506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file:/test/config/gui/test/test1.html</w:t>
            </w:r>
          </w:p>
        </w:tc>
      </w:tr>
    </w:tbl>
    <w:p>
      <w:pPr>
        <w:pStyle w:val="Normal"/>
        <w:rPr>
          <w:rFonts w:ascii="Calibri" w:hAnsi="Calibri" w:eastAsia="Calibri" w:cs="Calibri"/>
          <w:color w:val="000000"/>
          <w:sz w:val="18"/>
          <w:szCs w:val="18"/>
          <w:shd w:fill="FFFFFF" w:val="clear"/>
          <w:lang w:val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val="en-US"/>
        </w:rPr>
      </w:r>
    </w:p>
    <w:p>
      <w:pPr>
        <w:pStyle w:val="Berschrift3"/>
        <w:numPr>
          <w:ilvl w:val="3"/>
          <w:numId w:val="25"/>
        </w:numPr>
        <w:ind w:left="709" w:hanging="709"/>
        <w:rPr>
          <w:rFonts w:ascii="Calibri" w:hAnsi="Calibri" w:cs="Calibri"/>
        </w:rPr>
      </w:pPr>
      <w:bookmarkStart w:id="8" w:name="__RefHeading___Toc3362_3963215250"/>
      <w:bookmarkEnd w:id="8"/>
      <w:r>
        <w:rPr>
          <w:rFonts w:cs="Calibri" w:ascii="Calibri" w:hAnsi="Calibri"/>
        </w:rPr>
        <w:t>Öffentliche Endpunkte am MS-Connector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MS-Connector stellt öffentliche benötigte Services an folgenden End-Punkten zur Verfügung.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080"/>
        <w:gridCol w:w="6213"/>
      </w:tblGrid>
      <w:tr>
        <w:trPr/>
        <w:tc>
          <w:tcPr>
            <w:tcW w:w="308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ind w:left="227" w:hanging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Endpunkt</w:t>
            </w:r>
          </w:p>
        </w:tc>
        <w:tc>
          <w:tcPr>
            <w:tcW w:w="6213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sz w:val="20"/>
                <w:szCs w:val="22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/pvp/post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/pvp/redirect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/myHomeCountry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für Länderauswahl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cs="Calibri" w:ascii="Calibri" w:hAnsi="Calibri"/>
                <w:color w:val="2A00FF"/>
                <w:sz w:val="20"/>
                <w:shd w:fill="E8F2FE" w:val="clear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/eidas/light/sp/redirect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Endpunkte für Kommunikation mit eIDAS Referenzimplementierung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/sp/idaustria/metadata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Metadaten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eastAsia="en-US" w:bidi="ar-SA"/>
              </w:rPr>
              <w:t>/sp/idaustria/post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POST-Binding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2A00FF"/>
                <w:kern w:val="0"/>
                <w:sz w:val="20"/>
                <w:szCs w:val="20"/>
                <w:shd w:fill="E8F2FE" w:val="clear"/>
                <w:lang w:val="de-DE" w:eastAsia="en-US" w:bidi="ar-SA"/>
              </w:rPr>
              <w:t>/sp/idaustria/redirect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ind w:hanging="0"/>
              <w:jc w:val="left"/>
              <w:rPr>
                <w:rFonts w:ascii="Calibri" w:hAnsi="Calibri" w:eastAsia="Calibri" w:cs="Calibri"/>
                <w:b w:val="false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  <w:t>SAML2 Redirect-Binding Endpunkt des ID Austria Clients im MS-Connector</w:t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2A00FF"/>
                <w:sz w:val="20"/>
                <w:shd w:fill="E8F2FE" w:val="clear"/>
                <w:lang w:eastAsia="en-US"/>
              </w:rPr>
            </w:pPr>
            <w:r>
              <w:rPr>
                <w:rFonts w:eastAsia="Calibri" w:cs="Calibri" w:ascii="Calibri" w:hAnsi="Calibri"/>
                <w:color w:val="2A00FF"/>
                <w:sz w:val="20"/>
                <w:shd w:fill="E8F2FE" w:val="clear"/>
                <w:lang w:eastAsia="en-US"/>
              </w:rPr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</w:rPr>
            </w:pPr>
            <w:r>
              <w:rPr>
                <w:rFonts w:cs="Calibri" w:ascii="Calibri" w:hAnsi="Calibri"/>
                <w:color w:val="000000"/>
                <w:sz w:val="18"/>
                <w:szCs w:val="18"/>
                <w:shd w:fill="FFFFFF" w:val="clear"/>
              </w:rPr>
            </w:r>
          </w:p>
        </w:tc>
      </w:tr>
      <w:tr>
        <w:trPr/>
        <w:tc>
          <w:tcPr>
            <w:tcW w:w="308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2A00FF"/>
                <w:sz w:val="20"/>
                <w:shd w:fill="E8F2FE" w:val="clear"/>
              </w:rPr>
            </w:pPr>
            <w:r>
              <w:rPr>
                <w:rFonts w:eastAsia="Calibri" w:cs="Calibri" w:ascii="Calibri" w:hAnsi="Calibri"/>
                <w:color w:val="2A00FF"/>
                <w:kern w:val="0"/>
                <w:sz w:val="20"/>
                <w:szCs w:val="20"/>
                <w:shd w:fill="E8F2FE" w:val="clear"/>
                <w:lang w:val="en-US" w:eastAsia="en-US" w:bidi="ar-SA"/>
              </w:rPr>
              <w:t>/actuator/*</w:t>
            </w:r>
          </w:p>
        </w:tc>
        <w:tc>
          <w:tcPr>
            <w:tcW w:w="6213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color w:val="000000"/>
                <w:sz w:val="18"/>
                <w:szCs w:val="18"/>
                <w:shd w:fill="FFFFFF" w:val="clear"/>
                <w:lang w:val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 Actuator HealthCheck und Infos</w:t>
            </w:r>
          </w:p>
        </w:tc>
      </w:tr>
    </w:tbl>
    <w:p>
      <w:pPr>
        <w:pStyle w:val="Normal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Textkrper"/>
        <w:rPr>
          <w:rFonts w:ascii="Calibri" w:hAnsi="Calibri" w:cs="Calibri"/>
          <w:lang w:val="en-US"/>
        </w:rPr>
      </w:pPr>
      <w:r>
        <w:rPr>
          <w:rFonts w:cs="Calibri" w:ascii="Calibri" w:hAnsi="Calibri"/>
          <w:lang w:val="en-US"/>
        </w:rPr>
      </w:r>
    </w:p>
    <w:p>
      <w:pPr>
        <w:pStyle w:val="Berschrift2"/>
        <w:ind w:left="709" w:hanging="709"/>
        <w:rPr>
          <w:rFonts w:ascii="Calibri" w:hAnsi="Calibri" w:cs="Calibri"/>
        </w:rPr>
      </w:pPr>
      <w:bookmarkStart w:id="9" w:name="__RefHeading___Toc3368_3963215250"/>
      <w:bookmarkStart w:id="10" w:name="_Toc4"/>
      <w:bookmarkEnd w:id="9"/>
      <w:r>
        <w:rPr>
          <w:rFonts w:cs="Calibri" w:ascii="Calibri" w:hAnsi="Calibri"/>
        </w:rPr>
        <w:t>Konfigurationsparameter</w:t>
      </w:r>
      <w:bookmarkEnd w:id="10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Applikation im ‚war‘ enthält eine Basiskonfiguration mit Defaultwerten diese ist jedoch von sich aus nicht lauffähig. Eine Standardkonfiguration befindet sich im Verzeichnis config/ des Releasepacket.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Pfad zur Konfiguration muss mittels Java SystemD Parameter</w:t>
      </w:r>
    </w:p>
    <w:p>
      <w:pPr>
        <w:pStyle w:val="Textkrper"/>
        <w:widowControl/>
        <w:numPr>
          <w:ilvl w:val="0"/>
          <w:numId w:val="5"/>
        </w:numPr>
        <w:tabs>
          <w:tab w:val="clear" w:pos="720"/>
          <w:tab w:val="left" w:pos="507" w:leader="none"/>
        </w:tabs>
        <w:suppressAutoHyphens w:val="true"/>
        <w:bidi w:val="0"/>
        <w:spacing w:before="0" w:after="0"/>
        <w:ind w:left="510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lang w:val="en-US"/>
        </w:rPr>
        <w:t>-Deidas.ms.configuration=/path/to/configuration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 xml:space="preserve">Für die Kommunikation mit dem eIDAS Node benötigt das MS-Proxy-Service auch eine Referenz auf die eIDAS Node Konfiguration. Der hierfür benötigte Konfigurationsteil aus der eIDAS Node ist ebenfalls in der Standardkonfiguration im Verzeichnis </w:t>
      </w:r>
      <w:r>
        <w:rPr>
          <w:rFonts w:cs="Calibri" w:ascii="Calibri" w:hAnsi="Calibri"/>
          <w:i/>
          <w:iCs/>
        </w:rPr>
        <w:t>config/eIDAS/</w:t>
      </w:r>
      <w:r>
        <w:rPr>
          <w:rFonts w:cs="Calibri" w:ascii="Calibri" w:hAnsi="Calibri"/>
        </w:rPr>
        <w:t xml:space="preserve"> beigelegt. Der Pfad zu dieser Konfiguration muss mittels der JAVA SystemD Parameter: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-DEIDAS_CONFIG_REPOSITORY=/path/to/configuration/eIDAS/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-DSPECIFIC_CONNECTOR_CONFIG_REPOSITORY=/path/to/configuration/eIDAS/</w:t>
      </w:r>
    </w:p>
    <w:p>
      <w:pPr>
        <w:pStyle w:val="Textkrper"/>
        <w:widowControl/>
        <w:numPr>
          <w:ilvl w:val="0"/>
          <w:numId w:val="4"/>
        </w:numPr>
        <w:suppressAutoHyphens w:val="true"/>
        <w:bidi w:val="0"/>
        <w:spacing w:before="0" w:after="0"/>
        <w:ind w:left="397" w:right="0" w:hanging="170"/>
        <w:jc w:val="both"/>
        <w:rPr>
          <w:rFonts w:ascii="Calibri" w:hAnsi="Calibri" w:cs="Calibri"/>
        </w:rPr>
      </w:pPr>
      <w:r>
        <w:rPr>
          <w:rFonts w:cs="Calibri" w:ascii="Calibri" w:hAnsi="Calibri"/>
          <w:b w:val="false"/>
          <w:bCs w:val="false"/>
          <w:i/>
          <w:iCs/>
        </w:rPr>
        <w:t>-DSPECIFIC_PROXY_SERVICE_CONFIG_REPOSITORY=/path/to/configuration/eIDAS</w:t>
      </w:r>
      <w:r>
        <w:rPr>
          <w:rFonts w:cs="Calibri" w:ascii="Calibri" w:hAnsi="Calibri"/>
          <w:i/>
          <w:iCs/>
        </w:rPr>
        <w:t>/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Die Anwendungskonfiguration mit minimal erforderlichen Konfigurationsparametern befindet sich unter config/default_config.properties. Nachfolgend sind alle möglichen Konfigurationsparameter im Detail beschrieben.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Der Applikation ist eine intere Logging-Konfiguration beigelegt welche auf Systemkonsole des Applikationsservers schreibt. Eine externe Loggingkonfiguration kann mittels Java SystemD Parameter</w:t>
      </w:r>
    </w:p>
    <w:p>
      <w:pPr>
        <w:pStyle w:val="Textkrper"/>
        <w:widowControl/>
        <w:numPr>
          <w:ilvl w:val="0"/>
          <w:numId w:val="6"/>
        </w:numPr>
        <w:suppressAutoHyphens w:val="true"/>
        <w:bidi w:val="0"/>
        <w:spacing w:before="0" w:after="0"/>
        <w:ind w:left="454" w:right="0" w:hanging="227"/>
        <w:jc w:val="both"/>
        <w:rPr>
          <w:i/>
          <w:i/>
          <w:iCs/>
        </w:rPr>
      </w:pPr>
      <w:r>
        <w:rPr>
          <w:rFonts w:cs="Calibri" w:ascii="Calibri" w:hAnsi="Calibri"/>
          <w:i/>
          <w:iCs/>
          <w:color w:val="000000"/>
          <w:shd w:fill="FFFFFF" w:val="clear"/>
        </w:rPr>
        <w:t xml:space="preserve">-Dlogging.config=file:/path/to/configuration/logback_config.xml 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festgelegt werden.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6"/>
        </w:numPr>
        <w:ind w:left="709" w:hanging="709"/>
        <w:rPr>
          <w:rFonts w:ascii="Calibri" w:hAnsi="Calibri" w:cs="Calibri"/>
        </w:rPr>
      </w:pPr>
      <w:bookmarkStart w:id="11" w:name="__RefHeading___Toc3372_3963215250"/>
      <w:bookmarkEnd w:id="11"/>
      <w:r>
        <w:rPr>
          <w:rFonts w:cs="Calibri" w:ascii="Calibri" w:hAnsi="Calibri"/>
        </w:rPr>
        <w:t>SpringBoot Module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spring.application.name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lang w:eastAsia="en-US" w:bidi="ar-SA"/>
              </w:rPr>
              <w:t>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18"/>
                <w:lang w:eastAsia="en-US" w:bidi="ar-SA"/>
              </w:rPr>
              <w:t>Applikationsname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spring.boot.admin.client.enabled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22"/>
                <w:lang w:val="en-US"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b/>
                <w:kern w:val="0"/>
                <w:sz w:val="18"/>
                <w:szCs w:val="22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kern w:val="0"/>
                <w:sz w:val="18"/>
                <w:szCs w:val="22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  <w:sz w:val="18"/>
              </w:rPr>
            </w:pPr>
            <w:r>
              <w:rPr>
                <w:rFonts w:eastAsia="Calibri" w:cs="Calibri" w:ascii="Calibri" w:hAnsi="Calibri"/>
                <w:kern w:val="0"/>
                <w:sz w:val="18"/>
                <w:szCs w:val="18"/>
                <w:lang w:eastAsia="en-US" w:bidi="ar-SA"/>
              </w:rPr>
              <w:t>Aktiviert oder deaktiviert den SpringBoot Admin Client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7"/>
        </w:numPr>
        <w:ind w:left="709" w:hanging="709"/>
        <w:rPr>
          <w:rFonts w:ascii="Calibri" w:hAnsi="Calibri" w:cs="Calibri"/>
        </w:rPr>
      </w:pPr>
      <w:bookmarkStart w:id="12" w:name="__RefHeading___Toc3535_3963215250"/>
      <w:bookmarkEnd w:id="12"/>
      <w:r>
        <w:rPr>
          <w:rFonts w:cs="Calibri" w:ascii="Calibri" w:hAnsi="Calibri"/>
        </w:rPr>
        <w:t>Logging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eidas.ms.core.logging.level.info.errorcodes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CSV Liste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auth.21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Liste von CSV getrennten internen StatusCodes, welche im Fehlerfall anstatt mit LogLevel „INFO“ anstatt „WARN“ geloggt werden sollen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eidas.ms.technicallog.write.MDS.into.techlog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technischen 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eidas.ms.revisionlog.write.MDS.into.revisionlog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von MDS Daten in den Revisionslog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eastAsia="en-US" w:bidi="ar-SA"/>
              </w:rPr>
              <w:t>eidas.ms.revisionlog.logIPAddressOfUser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Deaktivert das Logging der IP Adresse der aufrufenden Stelle in den Revisionslog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8"/>
        </w:numPr>
        <w:ind w:left="709" w:hanging="709"/>
        <w:rPr>
          <w:rFonts w:ascii="Calibri" w:hAnsi="Calibri" w:cs="Calibri"/>
        </w:rPr>
      </w:pPr>
      <w:bookmarkStart w:id="13" w:name="__RefHeading___Toc3537_3963215250"/>
      <w:bookmarkEnd w:id="13"/>
      <w:r>
        <w:rPr>
          <w:rFonts w:cs="Calibri" w:ascii="Calibri" w:hAnsi="Calibri"/>
        </w:rPr>
        <w:t>Basiskonfigurationsparameter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eidas.ms.context.url.prefix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comment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https://abcde.at/ms_connector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unter welcher der MS_Connector erreichbar ist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eidas.ms.context.url.request.validation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Style w:val="Hljskeyword"/>
                <w:rFonts w:eastAsia="Calibri" w:cs="Calibri" w:ascii="Calibri" w:hAnsi="Calibri"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Validierung ob die eingehenden http Requests dem URL Prefix des Konfigurationsparameters „eidas.ms.context.url.prefix“ entsprechen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eidas.ms.configRootDir=file:./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file:./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Absoluter Pfad, beginnend mit file:…, zum Konfigurationsverzeichnis der MS_Connector Applikation. Alle relativen Pfade werden als relativ zu diesem Pfad interpretiert.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eidas.ms.context.use.clustermode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true/false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Aktiviert die Legacyunterstützung  des AuthHandlers, entsprechend eGovernmentgesetz vor E-ID Einführung. Ist die Legacyuntersützung aktiviert werden Handy-Signatur, XML Personenbindungen, XML AuthBlöcke, Stammzahlen, … identisch zu aktuell noch verwendeten MOA-ID Instanzen verarbeitet. </w:t>
              <w:br/>
              <w:t>Ohne Legacyunterstützung werden ausschließlich Identifikations- und Authentifizierungsinformationen entsprecht dem E-ID unterstützt.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29"/>
        </w:numPr>
        <w:ind w:left="709" w:hanging="709"/>
        <w:rPr>
          <w:rFonts w:ascii="Calibri" w:hAnsi="Calibri" w:cs="Calibri"/>
        </w:rPr>
      </w:pPr>
      <w:bookmarkStart w:id="14" w:name="__RefHeading___Toc3539_3963215250"/>
      <w:bookmarkEnd w:id="14"/>
      <w:r>
        <w:rPr>
          <w:rFonts w:cs="Calibri" w:ascii="Calibri" w:hAnsi="Calibri"/>
        </w:rPr>
        <w:t>Pfade auf GUI spezifische Elemente (Template, i18n, …)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eidas.ms.webcontent.static.directory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webcontent/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Alle in diesem Verzeichnis hinterlegten Daten werden statisch im Kontext der MS-Connector Applikation unter „/static/…“ eingebunden. Anwendungsfälle sind statische CSS, JS, oder Bilder welche in anderen Templates referenziert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eidas.ms.webcontent.templates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templates/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In diesem Verzeichnis sind Templates für alle dynamisch genierten HTML GUI des MS-Connector hinterlegt. Diese Templates werden im Anmeldeprozess dynamisch geladen und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eidas.ms.webcontent.properties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properties/messages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Dieses Verzeichnis stellt die primäre Quelle für Message Properties für i18n (Multi-Langure) Unterstützung dar und Umfasst ein Minimalset an Properties für Deutsch und Englisch.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Alle Properties welche nicht in über dieses Verzeichnis aufgelöst werden können werden entsprechend den in der Applikation hinterlegten Default Properties auf Englisch verarbeitet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eidas.ms.webcontent.templates.countryselection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countrySelection.html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Namen des GUI Templates für die Länderauswahl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0"/>
        </w:numPr>
        <w:ind w:left="709" w:hanging="709"/>
        <w:rPr>
          <w:rFonts w:ascii="Calibri" w:hAnsi="Calibri" w:cs="Calibri"/>
        </w:rPr>
      </w:pPr>
      <w:bookmarkStart w:id="15" w:name="__RefHeading___Toc3541_3963215250"/>
      <w:bookmarkEnd w:id="15"/>
      <w:r>
        <w:rPr>
          <w:rFonts w:cs="Calibri" w:ascii="Calibri" w:hAnsi="Calibri"/>
        </w:rPr>
        <w:t>Validierung von Einmalzugriffstoken (PendingRequestIDs)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eidas.ms.core.pendingrequestid.maxlifetime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number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 300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Parameter definiert den Gültigkeitszeitraum des Einmalzugriffstoken während eines laufenden Prozesses in Sekunden. Nach einmaliger Verwendung wird das Token durch den widerrufen.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eidas.ms.core.pendingrequestid.digist.algorithm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HmacSHA256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Algorithmus zur Integritätssicherung von PendingRequestIds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eidas.ms.core.pendingrequestid.digist.secret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pendingReqIdSecret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Secret zur Generierung und Validierung von Einmalzugriffstoken. </w:t>
              <w:br/>
            </w: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der MS-Connector im Cluster betrieben (mehr als eine Instanz) muss dieser Parameter auf allen Instanzen des MS-Connector identisch sein.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1"/>
        </w:numPr>
        <w:ind w:left="709" w:hanging="709"/>
        <w:rPr>
          <w:rFonts w:ascii="Calibri" w:hAnsi="Calibri" w:cs="Calibri"/>
        </w:rPr>
      </w:pPr>
      <w:bookmarkStart w:id="16" w:name="__RefHeading___Toc3543_3963215250"/>
      <w:bookmarkEnd w:id="16"/>
      <w:r>
        <w:rPr>
          <w:rFonts w:cs="Calibri" w:ascii="Calibri" w:hAnsi="Calibri"/>
        </w:rPr>
        <w:t>eIDAS Node Integration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8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60"/>
        <w:gridCol w:w="1709"/>
        <w:gridCol w:w="4115"/>
      </w:tblGrid>
      <w:tr>
        <w:trPr/>
        <w:tc>
          <w:tcPr>
            <w:tcW w:w="3460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9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15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eidas.ms.auth.eIDAS.eid.testidentity.default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Wenn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, wird die eIDAS Identität als Test-Identität entsprechend dem national verwendeten PVP2 Attribute-Profil und dem Attribute EID-IDENTITY-STATUS-LEVEL markiert.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In Hinblick auf das Staging im ID Austria System sollte dem eIDAS Test-System Test-Identitäten und dem eIDAS Prod.-System Identitäten auf Produktionslevel zugeordnet werden.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eidas.ms.auth.eIDAS.node_v2.entityId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ownSpecificConnector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MS-Connectors in der Kommunikation mit dem eIDAS Node aus der Referenzimplementierung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eidas.ms.auth.eIDAS.node_v2.forward.endpoint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Endpunkt des eIDAS Nodes der Referenzimplementierung an welchen der Anmeldeprozess nach der Länderauswahl weitergeleitet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eidas.ms.auth.eIDAS.node_v2.forward.method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GET / POST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POST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HTTP Methode welche zur Weiterleitung an den eIDAS Node verwendet wird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eidas.ms.auth.eIDAS.node_v2.countrycode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AT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Ländercode des MS-Connector Betreibers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eidas.ms.auth.eIDAS.node_v2.publicSectorTargets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 urn:publicid:gv.at:cdid\+.*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zur Unterscheidung von öffentlichen / private Service-Providern auf Basis des im MS-Connector Request übermittelten bPK Bereichs des Service-Providers. Alle SP’s welche auf diese RegEx matchen werden als Public markiert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eidas.ms.auth.eIDAS.node_v2.proxyservices.privatesp.notsupported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Komma separierte Liste von Länderkürzel für welche eine Anmeldung von privaten Service-Providern nicht unterstützt. Die Unterstützung von privaten Service-Providern ergibt sich aus den Notifizierungsunterlagen der jeweiligen Länder und bilateral aus Tests.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eidas.ms.auth.eIDAS.node_v2.workarounds.useRequestIdAsTransactionIdentifier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Falls Active wird die SAML2 RequestId zur Sessionsyncronisation verwendet. Ansonsten der SAML2 RelayState.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Aktiv wegen fehlerhafter Unterstützung von SAML2 Relaystate auf machen eIDAS Nodes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eidas.ms.auth.eIDAS.node_v2.requesterId.useHashedForm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 eIDAS Spezifikation 1.2 fordert die Übertragung eines eindeutigen SP Identifier für private Service-Provider. Falls aktiv wird der Sha256 Hash des eindeutigen SP Identifiers anstatt des Plaintext Identifiers als RequesterId verwendet.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eidas.ms.auth.eIDAS.node_v2.requesterId.lu.useStaticRequesterForAll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Verwendung einer statischen „RequesterID“ und „ProviderName“ für alle Requests an LU.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 bei LU in die Generierung des PersonalIdentifier  ProviderName/RequesterId einfließen ist ohne statischen Wert kein Matching möglich</w:t>
            </w:r>
          </w:p>
        </w:tc>
      </w:tr>
      <w:tr>
        <w:trPr/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eidas.ms.auth.eIDAS.node_v2.workarounds.addAlwaysProviderName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Setzt den „ProviderName“ bei allen Requests (öffentliche und private Sps).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War erforderlich a manche eIDAS Nodes diesen Parameter als „required“ markiert hatten ob es in der eIDAS Spezifikation nicht vorgesehen war.</w:t>
            </w:r>
          </w:p>
        </w:tc>
      </w:tr>
      <w:tr>
        <w:trPr>
          <w:trHeight w:val="909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eidas.ms.auth.eIDAS.node_v2.loa.requested.minimum</w:t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http://eidas.europa.eu/LoA/high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Mindest LoA welcher für die Authentifizierung erforderlich ist.</w:t>
            </w:r>
          </w:p>
        </w:tc>
      </w:tr>
      <w:tr>
        <w:trPr>
          <w:trHeight w:val="798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SAML2 NameIdFormat welches für die Anfrage an ausländische eIDAS Proxy-Services verwendet wird.</w:t>
            </w:r>
          </w:p>
        </w:tc>
      </w:tr>
      <w:tr>
        <w:trPr>
          <w:trHeight w:val="798" w:hRule="atLeast"/>
        </w:trPr>
        <w:tc>
          <w:tcPr>
            <w:tcW w:w="3460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eidas.ms.auth.eIDAS.node_v2.requested.nameIdFormat.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highlight w:val="white"/>
                <w:shd w:fill="FFFFFF" w:val="clear"/>
                <w:lang w:eastAsia="en-US" w:bidi="ar-SA"/>
              </w:rPr>
              <w:t>{countryCode}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9" w:type="dxa"/>
            <w:tcBorders/>
          </w:tcPr>
          <w:p>
            <w:pPr>
              <w:pStyle w:val="Normal"/>
              <w:widowControl w:val="false"/>
              <w:spacing w:before="220" w:after="0"/>
              <w:ind w:left="0" w:right="0" w:hanging="0"/>
              <w:jc w:val="both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Default:</w:t>
            </w:r>
            <w:r>
              <w:rPr>
                <w:rFonts w:eastAsia="Calibri" w:cs="Calibri" w:ascii="Calibri" w:hAnsi="Calibri"/>
                <w:color w:val="404040"/>
                <w:kern w:val="0"/>
                <w:sz w:val="18"/>
                <w:szCs w:val="20"/>
                <w:highlight w:val="white"/>
                <w:lang w:bidi="ar-SA"/>
              </w:rPr>
              <w:t>null</w:t>
            </w:r>
          </w:p>
        </w:tc>
        <w:tc>
          <w:tcPr>
            <w:tcW w:w="4115" w:type="dxa"/>
            <w:tcBorders/>
          </w:tcPr>
          <w:p>
            <w:pPr>
              <w:pStyle w:val="Normal"/>
              <w:widowControl w:val="false"/>
              <w:spacing w:before="0" w:after="0"/>
              <w:ind w:left="0" w:right="0" w:hanging="0"/>
              <w:jc w:val="left"/>
              <w:rPr>
                <w:kern w:val="0"/>
                <w:szCs w:val="20"/>
                <w:lang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 xml:space="preserve">SAML2 NameIdFormat welches für die Anfrage an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 xml:space="preserve">einem länderspezifischen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20"/>
                <w:highlight w:val="white"/>
                <w:lang w:bidi="ar-SA"/>
              </w:rPr>
              <w:t>ausländische eIDAS Proxy-Services verwendet wird.</w:t>
              <w:br/>
              <w:br/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highlight w:val="white"/>
                <w:shd w:fill="FFFFFF" w:val="clear"/>
                <w:lang w:eastAsia="en-US" w:bidi="ar-SA"/>
              </w:rPr>
              <w:t>{countryCode} LänderCode (z.B. de)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2"/>
        </w:numPr>
        <w:ind w:left="709" w:hanging="709"/>
        <w:rPr>
          <w:rFonts w:ascii="Calibri" w:hAnsi="Calibri" w:cs="Calibri"/>
        </w:rPr>
      </w:pPr>
      <w:bookmarkStart w:id="17" w:name="__RefHeading___Toc3545_39632152501"/>
      <w:bookmarkEnd w:id="17"/>
      <w:r>
        <w:rPr>
          <w:rFonts w:cs="Calibri" w:ascii="Calibri" w:hAnsi="Calibri"/>
        </w:rPr>
        <w:t>Matching allgemein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eidas.ms.auth.eIDAS.matching.byaddress.enable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Matching-Möglichkeit via Adresssuche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eidas.ms.auth.eIDAS.matching.byaddress.maxresults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250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Maximale Anzahl von angezeigten Adressen bei Adresssuche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3"/>
        </w:numPr>
        <w:ind w:left="709" w:hanging="709"/>
        <w:rPr>
          <w:rFonts w:ascii="Calibri" w:hAnsi="Calibri" w:cs="Calibri"/>
        </w:rPr>
      </w:pPr>
      <w:bookmarkStart w:id="18" w:name="__RefHeading___Toc3545_3963215250"/>
      <w:bookmarkEnd w:id="18"/>
      <w:r>
        <w:rPr>
          <w:rFonts w:cs="Calibri" w:ascii="Calibri" w:hAnsi="Calibri"/>
        </w:rPr>
        <w:t>SZR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eidas.ms.auth.eIDAS.szrclient.useTestService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Aktiviert/ Deaktiviert die Verwendung des SZR Testsystems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eidas.ms.auth.eIDAS.szrclient.endpoint.prod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Produktivsystem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eidas.ms.auth.eIDAS.szrclient.endpoint.test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das SZR Testsystem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am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eidas.ms.auth.eIDAS.szrclient.ssl.key.password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SZR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eidas.ms.auth.eIDAS.szrclient.params.vkz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Verfahrenskennzeichen falls die bPK des Benutzes via SZR abgefragt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eidas.ms.auth.eIDAS.szrclient.params.useSZRForbPKCalculation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Berechnung der bPK via SZR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Diese Funktion wird mit der Umstellung auf den ID Austria nicht mehr benötigt.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eidas.ms.auth.eIDAS.szrclient.eidasbind.mds.inject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Einfügen des MDS in die “eidasBind” falls die Anmeldung im ID Austria Mode erfolgt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Ist nach Produktivsetzung des ID Austria nicht mehr erforderlich.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eidas.ms.auth.eIDAS.szrclient.workarounds.eidmapping.revisionlog.active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von konvertierten PersonalIdentifier im Revisionslog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 PersonalIdentifier werden aktuell konvertiert da es im ERnP eine Längenbeschränkung auf 54 Zeichen gibt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kern w:val="0"/>
                <w:sz w:val="18"/>
                <w:szCs w:val="18"/>
                <w:shd w:fill="FFFFFF" w:val="clear"/>
                <w:lang w:val="de-DE" w:eastAsia="en-US" w:bidi="ar-SA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u w:val="single"/>
                <w:shd w:fill="FFFFFF" w:val="clear"/>
                <w:lang w:val="de-DE" w:eastAsia="en-US" w:bidi="ar-SA"/>
              </w:rPr>
              <w:t>eidas.ms.auth.eIDAS.szrclient.workarounds.use.getidentitylink.for.ida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den Workaround für die Eintragung in das ERnP im ID Austria Betriebsmodus. Falls aktiv erfolgt die Eintragung in das ERnP via SZR auf unter Verwendung der Operation getIdentitylinkEidas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eidas.ms.auth.eIDAS.szrclient.params.setPlaceOfBirthIfAvailable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von eIDAS PlaceOfBirth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eidas.ms.auth.eIDAS.szrclient.params.setBirthNameIfAvailable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die Übermittlung des eIDAS BirthName als PersionInfo an das SZR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Logging der vollen SZR Kommunikation.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hierfür muss auch der Logger auf der Klasse </w:t>
            </w:r>
            <w:r>
              <w:rPr>
                <w:rFonts w:eastAsia="Calibri" w:cs="Calibri" w:ascii="Calibri" w:hAnsi="Calibri"/>
                <w:i/>
                <w:i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auf ‘trace’ liegen.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eidas.ms.auth.eIDAS.szrclient.debug.useDummySolution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/ deaktiviert das SZR Dummy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NUR FÜR REINES ENTWICKLUNGS-SETUP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4"/>
        </w:numPr>
        <w:ind w:left="709" w:hanging="709"/>
        <w:rPr>
          <w:rFonts w:ascii="Calibri" w:hAnsi="Calibri" w:cs="Calibri"/>
        </w:rPr>
      </w:pPr>
      <w:bookmarkStart w:id="19" w:name="__RefHeading___Toc3547_39632152501"/>
      <w:bookmarkEnd w:id="19"/>
      <w:r>
        <w:rPr>
          <w:rFonts w:cs="Calibri" w:ascii="Calibri" w:hAnsi="Calibri"/>
        </w:rPr>
        <w:t>ZMR Anbindung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eidas.ms.auth.eIDAS.zmrclient.ssl.keyStore.type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zmr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er für die Validierung des SSL Serverzertifikate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für SSL Serverzertifikate des SZR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eidas.ms.auth.eIDAS.zmrclient.ssl.trustStore.password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eidas.ms.auth.eIDAS.zmrclient.timeout.connection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ZMR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eidas.ms.auth.eIDAS.zmrclient.timeout.response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ZMR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eidas.ms.auth.eIDAS.zmrclient.req.update.reason.code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PERS_AENDERN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ZMR Code, welche für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eidas.ms.auth.eIDAS.zmrclient.req.update.reason.text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KITT for eIDAS Matching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Begründung, welche bei Änderungen am ZMR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eidas.ms.auth.eIDAS.zmrclient.debug.logfullmessages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Vollständiger Trace-Log der Anfragen und Antworten von/an das ZMR.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hierbei muss auch das LogLevel für die Klasse: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at.asitplus.eidas.specific.modules.auth.eidas.v2.utils.LoggingHandler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auf </w:t>
            </w:r>
            <w:r>
              <w:rPr>
                <w:rFonts w:eastAsia="Calibri" w:cs="Calibri" w:ascii="Calibri" w:hAnsi="Calibri"/>
                <w:i/>
                <w:iCs/>
                <w:color w:val="000000"/>
                <w:sz w:val="18"/>
                <w:szCs w:val="18"/>
                <w:shd w:fill="FFFFFF" w:val="clear"/>
                <w:lang w:eastAsia="en-US"/>
              </w:rPr>
              <w:t>trace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erhöht werden.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eidas.ms.auth.eIDAS.zmrclient.req.update.with.bpk.only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Wenn aktiv, erfolgt die Identifikation einer Person im Falle eines ZMR Updates nur auf Basis der bPK-ZP. Wenn nicht aktiv, werden zusätzlich Vorname, Nachname und Geburtsdatum an das ZMR gesendet.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5"/>
        </w:numPr>
        <w:ind w:left="709" w:hanging="709"/>
        <w:rPr>
          <w:rFonts w:ascii="Calibri" w:hAnsi="Calibri" w:cs="Calibri"/>
        </w:rPr>
      </w:pPr>
      <w:bookmarkStart w:id="20" w:name="__RefHeading___Toc3547_39632152502"/>
      <w:bookmarkEnd w:id="20"/>
      <w:r>
        <w:rPr>
          <w:rFonts w:cs="Calibri" w:ascii="Calibri" w:hAnsi="Calibri"/>
        </w:rPr>
        <w:t>ERnP Anbindung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b/>
          <w:bCs/>
          <w:color w:val="000000"/>
          <w:sz w:val="18"/>
          <w:szCs w:val="18"/>
          <w:shd w:fill="FFFFFF" w:val="clear"/>
          <w:lang w:eastAsia="en-US"/>
        </w:rPr>
        <w:t>Hinweis: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Für einen vollständigen Trace-Log der Anfragen und Antworten von/an das ERnP muss das LogLevel für die Klasse: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org.apache.http.wire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auf </w:t>
      </w:r>
      <w:r>
        <w:rPr>
          <w:rFonts w:eastAsia="Calibri" w:cs="Calibri" w:ascii="Calibri" w:hAnsi="Calibri"/>
          <w:i/>
          <w:iCs/>
          <w:color w:val="000000"/>
          <w:sz w:val="18"/>
          <w:szCs w:val="18"/>
          <w:shd w:fill="FFFFFF" w:val="clear"/>
          <w:lang w:eastAsia="en-US"/>
        </w:rPr>
        <w:t>debug</w:t>
      </w: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  <w:t xml:space="preserve"> erhöht werden.</w:t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eidas.ms.auth.eIDAS.ernpclient.endpoint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zu verwendete ZMR Instanz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den Zugriff auf das Service verwendet werden soll.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wird kein Type angeben so wird der KeyStore ignoriert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KeyStore, welcher für die SSL Client Authentifizierung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eidas.ms.auth.eIDAS.ernpclient.ssl.keyStore.password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KeyStores für die SSL Client Authentifizierung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eidas.ms.auth.eIDAS.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ernp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client.ssl.key.password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für den SSL Zugriff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eidas.ms.client.http.connection.timeout.request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15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Connection Timeout für den Zugriff auf das ERnP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eidas.ms.client.http.connection.timeout.socket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Sekunden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30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Response Timeout bei ERnP Zugriff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  <w:t>eidas.ms.auth.eIDAS.ernpclient.req.organisation.behoerdennr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Behördennummer, welche für die Kommunikation mit dem ERnP verwendet werden soll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6"/>
        </w:numPr>
        <w:ind w:left="709" w:hanging="709"/>
        <w:rPr>
          <w:rFonts w:ascii="Calibri" w:hAnsi="Calibri" w:cs="Calibri"/>
        </w:rPr>
      </w:pPr>
      <w:bookmarkStart w:id="21" w:name="__RefHeading___Toc3547_396321525021"/>
      <w:bookmarkEnd w:id="21"/>
      <w:r>
        <w:rPr>
          <w:rFonts w:cs="Calibri" w:ascii="Calibri" w:hAnsi="Calibri"/>
        </w:rPr>
        <w:t>ID Austria Anbindung für Matching</w:t>
      </w:r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p>
      <w:pPr>
        <w:pStyle w:val="Textkrper"/>
        <w:widowControl w:val="false"/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000000"/>
          <w:spacing w:val="0"/>
          <w:kern w:val="0"/>
          <w:sz w:val="22"/>
          <w:szCs w:val="20"/>
          <w:shd w:fill="FFFFFF" w:val="clear"/>
          <w:lang w:val="de-DE" w:eastAsia="ar-SA" w:bidi="ar-SA"/>
        </w:rPr>
        <w:t>Eine mögliche Matching Variante stellt das Matching über einen bestehenden ID Austria dar. Hierfür ist eine Registrierung am ID Austria System erforderlich. Aus Sicht des MS-Connectors sind folgende Registrierungsparameter auf jeden Fall notwendig: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Eindeutige Identifier: 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3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4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bPK-Berech: </w:t>
      </w:r>
      <w:r>
        <w:rPr>
          <w:rStyle w:val="Starkbetont"/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ZP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Attribute: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Ausstellungsland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Vorname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Familienname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Geburtsdatum (wird für öffentliche SP's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bPK (wird per Default übertragen)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Authentifizierungslevel des Bürgers (wird per Default übertragen)</w:t>
      </w:r>
    </w:p>
    <w:p>
      <w:pPr>
        <w:pStyle w:val="Textkrper"/>
        <w:widowControl/>
        <w:numPr>
          <w:ilvl w:val="0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SAML2 Metadaten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>
          <w:rFonts w:ascii="Calibri" w:hAnsi="Calibri" w:eastAsia="Noto Serif CJK SC" w:cs="Calibri"/>
          <w:b w:val="false"/>
          <w:b w:val="false"/>
          <w:i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>Die für die Registrierung benötigten SAML2 Metadaten werden automatisch generiert und können unter den folgenden Endpunkten abgerufen werden.</w:t>
      </w:r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P-Stage: </w:t>
      </w:r>
      <w:hyperlink r:id="rId5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https://eidas.bmi.gv.at/ms_connector/sp/idaustria/metadata</w:t>
        </w:r>
      </w:hyperlink>
    </w:p>
    <w:p>
      <w:pPr>
        <w:pStyle w:val="Textkrper"/>
        <w:widowControl/>
        <w:numPr>
          <w:ilvl w:val="1"/>
          <w:numId w:val="3"/>
        </w:numPr>
        <w:spacing w:before="0" w:after="0"/>
        <w:jc w:val="left"/>
        <w:rPr/>
      </w:pPr>
      <w:r>
        <w:rPr>
          <w:rFonts w:eastAsia="Noto Serif CJK SC" w:cs="Calibri" w:ascii="Calibri" w:hAnsi="Calibri"/>
          <w:b w:val="false"/>
          <w:i w:val="false"/>
          <w:caps w:val="false"/>
          <w:smallCaps w:val="false"/>
          <w:color w:val="auto"/>
          <w:spacing w:val="0"/>
          <w:kern w:val="0"/>
          <w:sz w:val="22"/>
          <w:szCs w:val="20"/>
          <w:lang w:val="de-DE" w:eastAsia="ar-SA" w:bidi="ar-SA"/>
        </w:rPr>
        <w:t xml:space="preserve">T-Stage: </w:t>
      </w:r>
      <w:hyperlink r:id="rId6">
        <w:r>
          <w:rPr>
            <w:rStyle w:val="Internetverknpfung"/>
            <w:rFonts w:eastAsia="Noto Serif CJK SC" w:cs="Calibri" w:ascii="Calibri" w:hAnsi="Calibri"/>
            <w:b w:val="false"/>
            <w:i w:val="false"/>
            <w:caps w:val="false"/>
            <w:smallCaps w:val="false"/>
            <w:color w:val="auto"/>
            <w:spacing w:val="0"/>
            <w:kern w:val="0"/>
            <w:sz w:val="22"/>
            <w:szCs w:val="20"/>
            <w:lang w:val="de-DE" w:eastAsia="ar-SA" w:bidi="ar-SA"/>
          </w:rPr>
          <w:t>https://eidas-test.bmi.gv.at/ms_connector/sp/idaustria/metadata</w:t>
        </w:r>
      </w:hyperlink>
    </w:p>
    <w:p>
      <w:pPr>
        <w:pStyle w:val="Normal"/>
        <w:widowControl w:val="false"/>
        <w:spacing w:before="0" w:after="0"/>
        <w:jc w:val="left"/>
        <w:rPr>
          <w:rFonts w:ascii="Calibri" w:hAnsi="Calibri" w:eastAsia="Calibri" w:cs="Calibri"/>
          <w:color w:val="000000"/>
          <w:sz w:val="18"/>
          <w:szCs w:val="18"/>
          <w:shd w:fill="FFFFFF" w:val="clear"/>
          <w:lang w:eastAsia="en-US"/>
        </w:rPr>
      </w:pPr>
      <w:r>
        <w:rPr>
          <w:rFonts w:eastAsia="Calibri" w:cs="Calibri" w:ascii="Calibri" w:hAnsi="Calibri"/>
          <w:color w:val="000000"/>
          <w:sz w:val="18"/>
          <w:szCs w:val="18"/>
          <w:shd w:fill="FFFFFF" w:val="clear"/>
          <w:lang w:eastAsia="en-US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mit dem ID Austria Systems im Zuge des Matching Vorgangs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eidas.ms.modules.idaustriaclient.metadata.sign.password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 das ID Austria Matching Clients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Requests an das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eidas.ms.modules.idaustriaclient.request.sign.password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Requests an das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encrypt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Verschlüsselung der SAML2 Response des ID Austria System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eidas.ms.modules.idaustriaclient.response.encryption.password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Verschlüsselung der SAML2 Response des ID Austria System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TrustStore Type welcher für SAML2 Kommunikation mit dem ID Austria Systems im Zuge des Matching Vorgangs verwendet werden soll.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keys/teststore.jks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TrustStore im Falle von ‚jks‘ oder ‚pkcs12‘ TrustStoretypen.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Dieser TrustStore dient zur Validierung des Vertrauensverhältnisses der SAML2 Metadaten des ID Austria Systems.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Der in der Beispielkonfiguration beigelegte Truststore beinhaltet bereits die aktuellen SAML2 Metadatensignaturzertifikate des ID Austria Systems.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trustIda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TrustStores im Falle von ‚jks‘ oder ‚pkcs12‘ TrustStoretypen.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eidas.ms.modules.idaustriaclient.idaustria.idp.entityId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P-Stage: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</w:t>
            </w:r>
            <w:hyperlink r:id="rId7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https://eid.oesterreich.gv.at/auth/idp/shibboleth</w:t>
              </w:r>
            </w:hyperlink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Q-Stage: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hyperlink r:id="rId8">
              <w:r>
                <w:rPr>
                  <w:rStyle w:val="Internetverknpfung"/>
                  <w:rFonts w:eastAsia="Calibri" w:cs="Calibri" w:ascii="Calibri" w:hAnsi="Calibri"/>
                  <w:color w:val="000000"/>
                  <w:sz w:val="18"/>
                  <w:szCs w:val="18"/>
                  <w:shd w:fill="FFFFFF" w:val="clear"/>
                  <w:lang w:eastAsia="en-US"/>
                </w:rPr>
                <w:t>https://eid2.oesterreich.gv.at/auth/idp/shibboleth</w:t>
              </w:r>
            </w:hyperlink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SAML2 EntityID des ID Austria System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Die EntityID stellt gleichzeitig auch die URL auf die SAML2 Metadaten des ID Austria Systems dar.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b w:val="false"/>
                <w:b w:val="false"/>
                <w:i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</w:pPr>
            <w:r>
              <w:rPr>
                <w:rFonts w:eastAsia="Calibri" w:cs="Calibri" w:ascii="Calibri" w:hAnsi="Calibri"/>
                <w:b w:val="false"/>
                <w:i w:val="false"/>
                <w:caps w:val="false"/>
                <w:smallCaps w:val="false"/>
                <w:color w:val="000000"/>
                <w:spacing w:val="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eidas.ms.modules.idaustriaclient.idaustria.idp.metadataUrl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>URL auf die SAML2 Metadaten des ID Austira System, sofern diese nicht identisch zur EntityId ist.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7"/>
        </w:numPr>
        <w:ind w:left="709" w:hanging="709"/>
        <w:rPr>
          <w:rFonts w:ascii="Calibri" w:hAnsi="Calibri" w:cs="Calibri"/>
        </w:rPr>
      </w:pPr>
      <w:bookmarkStart w:id="22" w:name="__RefHeading___Toc3547_3963215250"/>
      <w:bookmarkEnd w:id="22"/>
      <w:r>
        <w:rPr>
          <w:rFonts w:cs="Calibri" w:ascii="Calibri" w:hAnsi="Calibri"/>
        </w:rPr>
        <w:t>eIDAS Requested Attributes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eidas.ms.auth.eIDAS.node_v2.attributes.requested.{countryCode}.onlynatural.{index}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welche für ein spezifisches Land zusätzlich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{countryCode} LänderCode (z.B. de)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eidas.ms.auth.eIDAS.node_v2.attributes.requested.representation.{index}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CSV aus ‘Attribute-FriendlyName’ und ‘isRequired’ flag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Set von Attributen welche Allgemein bei Vertretungen angefragt werden, bestehend aus FriendlyName des eIDAS Attributes und einem Flag (true/false) ob das Attribute verpflichtend oder Optional ist.</w:t>
            </w:r>
          </w:p>
          <w:p>
            <w:pPr>
              <w:pStyle w:val="Normal"/>
              <w:widowControl w:val="false"/>
              <w:numPr>
                <w:ilvl w:val="0"/>
                <w:numId w:val="2"/>
              </w:numPr>
              <w:spacing w:before="0" w:after="0"/>
              <w:ind w:left="567" w:hanging="34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{index} Eindeutiger Index (z.B. 0, 1, … )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8"/>
        </w:numPr>
        <w:ind w:left="709" w:hanging="709"/>
        <w:rPr>
          <w:rFonts w:ascii="Calibri" w:hAnsi="Calibri" w:cs="Calibri"/>
        </w:rPr>
      </w:pPr>
      <w:bookmarkStart w:id="23" w:name="__RefHeading___Toc3549_3963215250"/>
      <w:bookmarkEnd w:id="23"/>
      <w:r>
        <w:rPr>
          <w:rFonts w:cs="Calibri" w:ascii="Calibri" w:hAnsi="Calibri"/>
        </w:rPr>
        <w:t>ID Austria – AuthBlock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zur Signatur des ID Austria AuthBlocks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keys/authblock.jks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eidas.ms.auth.eIDAS.authblock.key.password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Signatur des ID Austria AuthBlocks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Lucida Console;Consolas;Courier;monospace" w:hAnsi="Lucida Console;Consolas;Courier;monospace"/>
                <w:b w:val="false"/>
                <w:i w:val="false"/>
                <w:caps w:val="false"/>
                <w:smallCaps w:val="false"/>
                <w:color w:val="333333"/>
                <w:spacing w:val="0"/>
                <w:sz w:val="19"/>
                <w:szCs w:val="18"/>
                <w:shd w:fill="FFFFFF" w:val="clear"/>
                <w:lang w:eastAsia="en-US"/>
              </w:rPr>
              <w:t>eidas.ms.auth.eIDAS.authblock.use.legacy.version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b w:val="false"/>
                <w:bCs w:val="false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Aktiviert das Legacyformat für den AuthBlock, welcher an das ID Austria System übermittelt wird. 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sz w:val="18"/>
                <w:szCs w:val="18"/>
                <w:shd w:fill="FFFFFF" w:val="clear"/>
                <w:lang w:eastAsia="en-US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  <w:t xml:space="preserve"> Das AuthBlock Format muss mit dem ID Austria System abgestimmt sein da der AuthBlock am IDA System validiert wird.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39"/>
        </w:numPr>
        <w:ind w:left="709" w:hanging="709"/>
        <w:rPr>
          <w:rFonts w:ascii="Calibri" w:hAnsi="Calibri" w:cs="Calibri"/>
        </w:rPr>
      </w:pPr>
      <w:bookmarkStart w:id="24" w:name="__RefHeading___Toc3551_3963215250"/>
      <w:bookmarkEnd w:id="24"/>
      <w:r>
        <w:rPr>
          <w:rFonts w:cs="Calibri" w:ascii="Calibri" w:hAnsi="Calibri"/>
        </w:rPr>
        <w:t>SAML2 Endpunkt für ID Austria und MOA-ID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Wert(e)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eidas.ms.pvp2.keystore.type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jks / pkcs12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Definiert den Keystore Type welcher für SAML2 Kommunikation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eidas.ms.pvp2.keystore.path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keys/junit.jks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 des Software KeyStores im Falle von ‚jks‘ oder ‚pkcs12‘ KeyStoretypen.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metadata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eidas.ms.pvp2.key.metadata.password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Passwport des Schlüssels im KeyStore welcher zur Erstellung von signierten SAML2 Metadaten verwendet wird.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eidas.ms.pvp2.key.signing.alias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sign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Name des Schlüssels im KeyStore welcher zur Signatur von SAML2 Respones des zentralen eIDAS Knoten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Das Zertifikat zu diesem Schlüssel ist in den SAML2 Metadaten hinterlegt.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eidas.ms.pvp2.key.signing.password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password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des Schlüssels im KeyStore welcher zur Signatur von SAML2 Respones verwendet wird.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eidas.ms.pvp2.metadata.validity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xx [Stunden]</w:t>
              <w:br/>
            </w: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Default: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24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Gültigkeitszeitraum der vom MS-Connector generierten SAML2 Metadaten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eidas.ms.configuration.pvp.scheme.validation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XML Schemavalidierung für SAML2 Metadaten und SAML2 Requests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eidas.ms.configuration.pvp.enable.entitycategories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die Unterstützung von SAML2 EntityCategories, entsprechend dem PVP2 S-Profil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eidas.ms.pvp2.metadata.organisation.friendyname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OrganizationDisplayName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eidas.ms.pvp2.metadata.organisation.url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OrganizationURL entsprechend SAML2 Metadatenspezifikation 2.3.2.1 Element &lt;Organisation&gt;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eidas.ms.pvp2.metadata.contact.givenname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GivenName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eidas.ms.pvp2.metadata.contact.surname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SurName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eidas.ms.pvp2.metadata.contact.email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EmailAddress entsprechend SAML2 Metadatenspezifikation 2.3.2.2 Element &lt;ContactPerson&gt;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Als &lt;contactType&gt; wird immer ‚technical‘ gesetzt.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3"/>
        <w:numPr>
          <w:ilvl w:val="3"/>
          <w:numId w:val="40"/>
        </w:numPr>
        <w:ind w:left="709" w:hanging="709"/>
        <w:rPr>
          <w:rFonts w:ascii="Calibri" w:hAnsi="Calibri" w:cs="Calibri"/>
        </w:rPr>
      </w:pPr>
      <w:bookmarkStart w:id="25" w:name="__RefHeading___Toc3553_3963215250"/>
      <w:bookmarkEnd w:id="25"/>
      <w:r>
        <w:rPr>
          <w:rFonts w:cs="Calibri" w:ascii="Calibri" w:hAnsi="Calibri"/>
        </w:rPr>
        <w:t>Erglaubte ID Austria und MOA-ID Instanzen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  <w:t>Neue Service Provider können einfach durch das Einfügen eines Sets von Konfigurationseigenschaften hinzugefügt werden. Das x in eidas.ms.sp.x.uniqueID muss ersetzt werden, um eine eindeutige Id für dieses Set von Konfigurationswerten zu erhalten.</w:t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9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3471"/>
        <w:gridCol w:w="1702"/>
        <w:gridCol w:w="4121"/>
      </w:tblGrid>
      <w:tr>
        <w:trPr/>
        <w:tc>
          <w:tcPr>
            <w:tcW w:w="347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Name</w:t>
            </w:r>
          </w:p>
        </w:tc>
        <w:tc>
          <w:tcPr>
            <w:tcW w:w="1702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b/>
                <w:b/>
                <w:bCs/>
                <w:sz w:val="20"/>
                <w:szCs w:val="22"/>
                <w:lang w:val="en-US"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val="en-US" w:eastAsia="en-US" w:bidi="ar-SA"/>
              </w:rPr>
              <w:t>Required</w:t>
            </w:r>
          </w:p>
        </w:tc>
        <w:tc>
          <w:tcPr>
            <w:tcW w:w="4121" w:type="dxa"/>
            <w:tcBorders>
              <w:bottom w:val="single" w:sz="12" w:space="0" w:color="656565"/>
            </w:tcBorders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cs="Calibri"/>
                <w:b/>
                <w:b/>
                <w:bCs/>
                <w:sz w:val="20"/>
              </w:rPr>
            </w:pPr>
            <w:r>
              <w:rPr>
                <w:rFonts w:eastAsia="Calibri" w:cs="Calibri" w:ascii="Calibri" w:hAnsi="Calibri"/>
                <w:b/>
                <w:bCs/>
                <w:color w:val="404040"/>
                <w:kern w:val="0"/>
                <w:sz w:val="20"/>
                <w:szCs w:val="22"/>
                <w:lang w:eastAsia="en-US" w:bidi="ar-SA"/>
              </w:rPr>
              <w:t>Beschreibung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eidas.ms.sp.x.uniqueID=http://test.com/test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(Eindeutige Id wie SAML2 EntityId)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Pfad zum Software KeyStore (jks) der als TrustStore zur Validierung des SAML2 Metadatensignaturzertifikats dieses SP verwendet werden soll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eidas.ms.sp.x.pvp2.metadata.truststore.password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center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X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Passwort für den Zugriff auf den TrustStore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eidas.ms.sp.x.friendlyName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FriendlyName für diese SP sofern dieser nicht via SAML2 Request übermittelt wird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eidas.ms.sp.x.pvp2.metadata.url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URL auf die SAML2 Metadaten des SP falls diese nicht mit der uniqueID übereinstimmt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eidas.ms.sp.x.policy.allowed.requested.targets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RegEx mit erlaubten bPK Bereichen für diesen SP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Hinweis: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 Defaultmäßig sind alle Bereiche zulässig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val="en-US"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val="en-US" w:eastAsia="en-US" w:bidi="ar-SA"/>
              </w:rPr>
              <w:t>eidas.ms.sp.x.policy.hasBaseIdTransferRestriction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b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Erlaubt das Ausliefern der Stammzahl an die MOA-ID Instanz des SP.</w:t>
            </w:r>
          </w:p>
        </w:tc>
      </w:tr>
      <w:tr>
        <w:trPr/>
        <w:tc>
          <w:tcPr>
            <w:tcW w:w="347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eidas.ms.sp.x.newEidMode</w:t>
            </w:r>
          </w:p>
        </w:tc>
        <w:tc>
          <w:tcPr>
            <w:tcW w:w="1702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true / false</w:t>
            </w:r>
          </w:p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cs="Calibri"/>
              </w:rPr>
            </w:pPr>
            <w:r>
              <w:rPr>
                <w:rStyle w:val="Hljskeyword"/>
                <w:rFonts w:eastAsia="Calibri" w:cs="Calibri" w:ascii="Calibri" w:hAnsi="Calibri"/>
                <w:b/>
                <w:bCs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 xml:space="preserve">Default: </w:t>
            </w:r>
            <w:r>
              <w:rPr>
                <w:rStyle w:val="Hljskeyword"/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false</w:t>
            </w:r>
          </w:p>
        </w:tc>
        <w:tc>
          <w:tcPr>
            <w:tcW w:w="4121" w:type="dxa"/>
            <w:tcBorders/>
          </w:tcPr>
          <w:p>
            <w:pPr>
              <w:pStyle w:val="Normal"/>
              <w:widowControl w:val="false"/>
              <w:spacing w:before="0" w:after="0"/>
              <w:jc w:val="left"/>
              <w:rPr>
                <w:rFonts w:ascii="Calibri" w:hAnsi="Calibri" w:eastAsia="Calibri" w:cs="Calibri"/>
                <w:color w:val="000000"/>
                <w:sz w:val="18"/>
                <w:szCs w:val="18"/>
                <w:shd w:fill="FFFFFF" w:val="clear"/>
                <w:lang w:eastAsia="en-US"/>
              </w:rPr>
            </w:pPr>
            <w:r>
              <w:rPr>
                <w:rFonts w:eastAsia="Calibri" w:cs="Calibri" w:ascii="Calibri" w:hAnsi="Calibri"/>
                <w:color w:val="000000"/>
                <w:kern w:val="0"/>
                <w:sz w:val="18"/>
                <w:szCs w:val="18"/>
                <w:shd w:fill="FFFFFF" w:val="clear"/>
                <w:lang w:eastAsia="en-US" w:bidi="ar-SA"/>
              </w:rPr>
              <w:t>Aktiviert den ID Austria Mode für diesen SP. In diesem Fall werden anstatt der XML Personenbindung und der Stammzahl, ein eidasBind und ein technischer AuthBlock an den SP übermittelt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p>
      <w:pPr>
        <w:pStyle w:val="Berschrift1"/>
        <w:ind w:left="709" w:hanging="709"/>
        <w:rPr>
          <w:rFonts w:ascii="Calibri" w:hAnsi="Calibri" w:cs="Calibri"/>
        </w:rPr>
      </w:pPr>
      <w:bookmarkStart w:id="26" w:name="__RefHeading___Toc3408_3963215250"/>
      <w:bookmarkStart w:id="27" w:name="_Toc5"/>
      <w:bookmarkEnd w:id="26"/>
      <w:r>
        <w:rPr>
          <w:rFonts w:cs="Calibri" w:ascii="Calibri" w:hAnsi="Calibri"/>
        </w:rPr>
        <w:t>Änderungsübersicht</w:t>
      </w:r>
      <w:bookmarkEnd w:id="27"/>
    </w:p>
    <w:p>
      <w:pPr>
        <w:pStyle w:val="Textkrper"/>
        <w:rPr>
          <w:rFonts w:ascii="Calibri" w:hAnsi="Calibri" w:cs="Calibri"/>
        </w:rPr>
      </w:pPr>
      <w:r>
        <w:rPr>
          <w:rFonts w:cs="Calibri" w:ascii="Calibri" w:hAnsi="Calibri"/>
        </w:rPr>
      </w:r>
    </w:p>
    <w:tbl>
      <w:tblPr>
        <w:tblStyle w:val="1045"/>
        <w:tblW w:w="927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414"/>
        <w:gridCol w:w="5588"/>
        <w:gridCol w:w="2271"/>
      </w:tblGrid>
      <w:tr>
        <w:trPr/>
        <w:tc>
          <w:tcPr>
            <w:tcW w:w="1414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Datum</w:t>
            </w:r>
          </w:p>
        </w:tc>
        <w:tc>
          <w:tcPr>
            <w:tcW w:w="5588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Beschreibung</w:t>
            </w:r>
          </w:p>
        </w:tc>
        <w:tc>
          <w:tcPr>
            <w:tcW w:w="2271" w:type="dxa"/>
            <w:tcBorders>
              <w:bottom w:val="single" w:sz="12" w:space="0" w:color="656565"/>
            </w:tcBorders>
          </w:tcPr>
          <w:p>
            <w:pPr>
              <w:pStyle w:val="Text"/>
              <w:widowControl w:val="false"/>
              <w:spacing w:lineRule="auto" w:line="240" w:before="0" w:after="0"/>
              <w:jc w:val="center"/>
              <w:rPr>
                <w:rFonts w:ascii="Calibri" w:hAnsi="Calibri" w:eastAsia="Calibri" w:cs="Calibri"/>
                <w:b/>
                <w:b/>
              </w:rPr>
            </w:pPr>
            <w:r>
              <w:rPr>
                <w:rFonts w:eastAsia="Calibri" w:cs="Calibri" w:ascii="Calibri" w:hAnsi="Calibri"/>
                <w:b/>
                <w:color w:val="404040"/>
                <w:kern w:val="0"/>
                <w:lang w:bidi="ar-SA"/>
              </w:rPr>
              <w:t>Autor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20.01.2021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Initialversion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12.05.2021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Finialisierung für MS-Connector 1.2.0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25.06.2021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Konfiguration für NameIdFormat erweitert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05.04.2022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1.2.4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19.05.2022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1.3.0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05.07.2022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1.3.1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26.08.2022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1.3.3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21.11.2022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1.3.5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  <w:tr>
        <w:trPr/>
        <w:tc>
          <w:tcPr>
            <w:tcW w:w="1414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02</w:t>
            </w:r>
            <w:r>
              <w:rPr>
                <w:rFonts w:eastAsia="Calibri" w:cs="Calibri" w:ascii="Calibri" w:hAnsi="Calibri"/>
                <w:sz w:val="19"/>
                <w:szCs w:val="19"/>
              </w:rPr>
              <w:t>.</w:t>
            </w:r>
            <w:r>
              <w:rPr>
                <w:rFonts w:eastAsia="Calibri" w:cs="Calibri" w:ascii="Calibri" w:hAnsi="Calibri"/>
                <w:sz w:val="19"/>
                <w:szCs w:val="19"/>
              </w:rPr>
              <w:t>03</w:t>
            </w:r>
            <w:r>
              <w:rPr>
                <w:rFonts w:eastAsia="Calibri" w:cs="Calibri" w:ascii="Calibri" w:hAnsi="Calibri"/>
                <w:sz w:val="19"/>
                <w:szCs w:val="19"/>
              </w:rPr>
              <w:t>.202</w:t>
            </w:r>
            <w:r>
              <w:rPr>
                <w:rFonts w:eastAsia="Calibri" w:cs="Calibri" w:ascii="Calibri" w:hAnsi="Calibri"/>
                <w:sz w:val="19"/>
                <w:szCs w:val="19"/>
              </w:rPr>
              <w:t>3</w:t>
            </w:r>
          </w:p>
        </w:tc>
        <w:tc>
          <w:tcPr>
            <w:tcW w:w="5588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Finalisierung für MS-Connector 1.3.</w:t>
            </w:r>
            <w:r>
              <w:rPr>
                <w:rFonts w:eastAsia="Calibri" w:cs="Calibri" w:ascii="Calibri" w:hAnsi="Calibri"/>
                <w:color w:val="404040"/>
                <w:kern w:val="0"/>
                <w:sz w:val="19"/>
                <w:szCs w:val="19"/>
                <w:lang w:bidi="ar-SA"/>
              </w:rPr>
              <w:t>8</w:t>
            </w:r>
          </w:p>
        </w:tc>
        <w:tc>
          <w:tcPr>
            <w:tcW w:w="2271" w:type="dxa"/>
            <w:tcBorders/>
          </w:tcPr>
          <w:p>
            <w:pPr>
              <w:pStyle w:val="Text"/>
              <w:widowControl w:val="false"/>
              <w:spacing w:lineRule="auto" w:line="240" w:before="0" w:after="0"/>
              <w:jc w:val="left"/>
              <w:rPr>
                <w:rFonts w:ascii="Calibri" w:hAnsi="Calibri" w:eastAsia="Calibri" w:cs="Calibri"/>
                <w:sz w:val="19"/>
                <w:szCs w:val="19"/>
              </w:rPr>
            </w:pPr>
            <w:r>
              <w:rPr>
                <w:rFonts w:eastAsia="Calibri" w:cs="Calibri" w:ascii="Calibri" w:hAnsi="Calibri"/>
                <w:sz w:val="19"/>
                <w:szCs w:val="19"/>
              </w:rPr>
              <w:t>Thomas Lenz</w:t>
            </w:r>
          </w:p>
        </w:tc>
      </w:tr>
    </w:tbl>
    <w:p>
      <w:pPr>
        <w:pStyle w:val="Normal"/>
        <w:rPr>
          <w:rFonts w:ascii="Calibri" w:hAnsi="Calibri" w:cs="Calibri"/>
        </w:rPr>
      </w:pPr>
      <w:r>
        <w:rPr/>
      </w:r>
    </w:p>
    <w:sectPr>
      <w:headerReference w:type="first" r:id="rId9"/>
      <w:footerReference w:type="default" r:id="rId10"/>
      <w:footerReference w:type="first" r:id="rId11"/>
      <w:type w:val="nextPage"/>
      <w:pgSz w:w="11906" w:h="16838"/>
      <w:pgMar w:left="1134" w:right="1134" w:gutter="0" w:header="720" w:top="720" w:footer="72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Arial">
    <w:charset w:val="01"/>
    <w:family w:val="roman"/>
    <w:pitch w:val="variable"/>
  </w:font>
  <w:font w:name="Trebuchet MS">
    <w:charset w:val="01"/>
    <w:family w:val="roman"/>
    <w:pitch w:val="variable"/>
  </w:font>
  <w:font w:name="Tahoma">
    <w:charset w:val="01"/>
    <w:family w:val="roman"/>
    <w:pitch w:val="variable"/>
  </w:font>
  <w:font w:name="Courier New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Mono">
    <w:altName w:val="Courier New"/>
    <w:charset w:val="01"/>
    <w:family w:val="roman"/>
    <w:pitch w:val="variable"/>
  </w:font>
  <w:font w:name="Calibri">
    <w:charset w:val="01"/>
    <w:family w:val="roman"/>
    <w:pitch w:val="variable"/>
  </w:font>
  <w:font w:name="Lucida Console">
    <w:altName w:val="Consolas"/>
    <w:charset w:val="01"/>
    <w:family w:val="roman"/>
    <w:pitch w:val="variable"/>
  </w:font>
  <w:font w:name="benguiat bk bt">
    <w:charset w:val="01"/>
    <w:family w:val="roman"/>
    <w:pitch w:val="variable"/>
  </w:font>
  <w:font w:name="Symbol">
    <w:charset w:val="02"/>
    <w:family w:val="auto"/>
    <w:pitch w:val="default"/>
  </w:font>
  <w:font w:name="OpenSymbol">
    <w:altName w:val="Arial Unicode MS"/>
    <w:charset w:val="01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tabs>
        <w:tab w:val="clear" w:pos="9072"/>
        <w:tab w:val="center" w:pos="4536" w:leader="none"/>
        <w:tab w:val="right" w:pos="9498" w:leader="none"/>
      </w:tabs>
      <w:rPr/>
    </w:pPr>
    <w:r>
      <w:rPr/>
      <w:fldChar w:fldCharType="begin"/>
    </w:r>
    <w:r>
      <w:rPr/>
      <w:instrText xml:space="preserve"> FILENAME </w:instrText>
    </w:r>
    <w:r>
      <w:rPr/>
      <w:fldChar w:fldCharType="separate"/>
    </w:r>
    <w:r>
      <w:rPr/>
      <w:t>Handbuch_MS-eIDAS-Node.docx</w:t>
    </w:r>
    <w:r>
      <w:rPr/>
      <w:fldChar w:fldCharType="end"/>
    </w:r>
    <w:r>
      <w:rPr/>
      <w:tab/>
      <w:tab/>
      <w:t xml:space="preserve">Seite: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  <w:r>
      <w:rPr>
        <w:rStyle w:val="Pagenumber"/>
      </w:rPr>
      <w:t xml:space="preserve"> von </w:t>
    </w:r>
    <w:r>
      <w:rPr>
        <w:rStyle w:val="Pagenumber"/>
      </w:rPr>
      <w:fldChar w:fldCharType="begin"/>
    </w:r>
    <w:r>
      <w:rPr>
        <w:rStyle w:val="Pagenumber"/>
      </w:rPr>
      <w:instrText xml:space="preserve"> NUMPAGES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uzeile"/>
      <w:widowControl w:val="false"/>
      <w:tabs>
        <w:tab w:val="clear" w:pos="4536"/>
        <w:tab w:val="clear" w:pos="9072"/>
        <w:tab w:val="center" w:pos="4820" w:leader="none"/>
        <w:tab w:val="right" w:pos="9639" w:leader="none"/>
      </w:tabs>
      <w:jc w:val="center"/>
      <w:rPr>
        <w:rFonts w:cs="Arial"/>
      </w:rPr>
    </w:pPr>
    <w:r>
      <w:rPr>
        <w:rFonts w:cs="Arial"/>
      </w:rPr>
    </w:r>
  </w:p>
  <w:p>
    <w:pPr>
      <w:pStyle w:val="Fuzeile"/>
      <w:jc w:val="center"/>
      <w:rPr/>
    </w:pPr>
    <w:r>
      <w:rPr/>
      <w:t>© A-SIT, Partner für Sicherheitsfragen</w:t>
    </w:r>
  </w:p>
  <w:p>
    <w:pPr>
      <w:pStyle w:val="Fuzeile"/>
      <w:jc w:val="cen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9639" w:type="dxa"/>
      <w:jc w:val="left"/>
      <w:tblInd w:w="70" w:type="dxa"/>
      <w:tblLayout w:type="fixed"/>
      <w:tblCellMar>
        <w:top w:w="0" w:type="dxa"/>
        <w:left w:w="70" w:type="dxa"/>
        <w:bottom w:w="0" w:type="dxa"/>
        <w:right w:w="70" w:type="dxa"/>
      </w:tblCellMar>
      <w:tblLook w:val="0000" w:noHBand="0" w:noVBand="0" w:firstColumn="0" w:lastRow="0" w:lastColumn="0" w:firstRow="0"/>
    </w:tblPr>
    <w:tblGrid>
      <w:gridCol w:w="2409"/>
      <w:gridCol w:w="162"/>
      <w:gridCol w:w="3522"/>
      <w:gridCol w:w="3545"/>
    </w:tblGrid>
    <w:tr>
      <w:trPr>
        <w:trHeight w:val="575" w:hRule="exact"/>
        <w:cantSplit w:val="true"/>
      </w:trPr>
      <w:tc>
        <w:tcPr>
          <w:tcW w:w="2409" w:type="dxa"/>
          <w:vMerge w:val="restart"/>
          <w:tcBorders/>
          <w:vAlign w:val="center"/>
        </w:tcPr>
        <w:p>
          <w:pPr>
            <w:pStyle w:val="Kopfzeile"/>
            <w:widowControl w:val="false"/>
            <w:rPr/>
          </w:pPr>
          <w:r>
            <w:rPr/>
            <w:object>
              <v:shapetype id="_x0000_tole_rId1" coordsize="21600,21600" o:spt="ole_rId1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ole_rId1" type="_x0000_tole_rId1" style="width:118.5pt;height:36pt;mso-wrap-distance-right:0pt" filled="f" o:ole="">
                <v:imagedata r:id="rId2" o:title=""/>
              </v:shape>
              <o:OLEObject Type="Embed" ProgID="CorelDraw.Graphic.16" ShapeID="ole_rId1" DrawAspect="Content" ObjectID="_796246599" r:id="rId1"/>
            </w:object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7067" w:type="dxa"/>
          <w:gridSpan w:val="2"/>
          <w:tcBorders/>
        </w:tcPr>
        <w:p>
          <w:pPr>
            <w:pStyle w:val="Kopfzeile"/>
            <w:widowControl w:val="false"/>
            <w:jc w:val="center"/>
            <w:rPr>
              <w:rFonts w:cs="Arial"/>
              <w:b/>
              <w:b/>
              <w:bCs/>
            </w:rPr>
          </w:pPr>
          <w:r>
            <w:rPr>
              <w:rFonts w:cs="Arial"/>
              <w:b/>
              <w:bCs/>
            </w:rPr>
            <w:t>Zentrum für sichere Informationstechnologie – Austria</w:t>
          </w:r>
        </w:p>
        <w:p>
          <w:pPr>
            <w:pStyle w:val="Kopfzeile"/>
            <w:widowControl w:val="false"/>
            <w:jc w:val="center"/>
            <w:rPr>
              <w:rFonts w:cs="Arial"/>
            </w:rPr>
          </w:pPr>
          <w:r>
            <w:rPr>
              <w:rFonts w:cs="Arial"/>
              <w:b/>
              <w:bCs/>
            </w:rPr>
            <w:t>Secure Information Technology Center – Austria</w:t>
          </w:r>
        </w:p>
      </w:tc>
    </w:tr>
    <w:tr>
      <w:trPr>
        <w:trHeight w:val="705" w:hRule="exact"/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/>
          </w:pPr>
          <w:r>
            <w:rPr/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/>
          </w:pPr>
          <w:r>
            <w:rPr/>
          </w:r>
        </w:p>
      </w:tc>
      <w:tc>
        <w:tcPr>
          <w:tcW w:w="3522" w:type="dxa"/>
          <w:tcBorders/>
          <w:vAlign w:val="bottom"/>
        </w:tcPr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Seidlgasse 22 / 9, 1030 Wien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Tel.: (+43 1) 503 19 63–0</w:t>
          </w:r>
        </w:p>
        <w:p>
          <w:pPr>
            <w:pStyle w:val="Kopfzeile"/>
            <w:widowControl w:val="false"/>
            <w:rPr>
              <w:rFonts w:cs="Arial"/>
              <w:sz w:val="18"/>
            </w:rPr>
          </w:pPr>
          <w:r>
            <w:rPr>
              <w:rFonts w:cs="Arial"/>
              <w:sz w:val="18"/>
            </w:rPr>
            <w:t>Fax: (+43 1) 503 19 63–66</w:t>
          </w:r>
        </w:p>
      </w:tc>
      <w:tc>
        <w:tcPr>
          <w:tcW w:w="3545" w:type="dxa"/>
          <w:tcBorders/>
          <w:vAlign w:val="bottom"/>
        </w:tcPr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Inffeldgasse 16a, 8010 Graz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Tel.: (+43 316) 873-5514</w:t>
          </w:r>
        </w:p>
        <w:p>
          <w:pPr>
            <w:pStyle w:val="Kopfzeile"/>
            <w:widowControl w:val="false"/>
            <w:jc w:val="right"/>
            <w:rPr>
              <w:rFonts w:cs="Arial"/>
              <w:sz w:val="18"/>
              <w:lang w:val="en-GB"/>
            </w:rPr>
          </w:pPr>
          <w:r>
            <w:rPr>
              <w:rFonts w:cs="Arial"/>
              <w:sz w:val="18"/>
              <w:lang w:val="en-GB"/>
            </w:rPr>
            <w:t>Fax: (+43 316) 873-5520</w:t>
          </w:r>
        </w:p>
      </w:tc>
    </w:tr>
    <w:tr>
      <w:trPr>
        <w:cantSplit w:val="true"/>
      </w:trPr>
      <w:tc>
        <w:tcPr>
          <w:tcW w:w="2409" w:type="dxa"/>
          <w:vMerge w:val="continue"/>
          <w:tcBorders/>
          <w:vAlign w:val="center"/>
        </w:tcPr>
        <w:p>
          <w:pPr>
            <w:pStyle w:val="Normal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162" w:type="dxa"/>
          <w:tcBorders/>
        </w:tcPr>
        <w:p>
          <w:pPr>
            <w:pStyle w:val="Kopfzeile"/>
            <w:widowControl w:val="false"/>
            <w:rPr>
              <w:lang w:val="en-GB"/>
            </w:rPr>
          </w:pPr>
          <w:r>
            <w:rPr>
              <w:lang w:val="en-GB"/>
            </w:rPr>
          </w:r>
        </w:p>
      </w:tc>
      <w:tc>
        <w:tcPr>
          <w:tcW w:w="7067" w:type="dxa"/>
          <w:gridSpan w:val="2"/>
          <w:tcBorders/>
          <w:vAlign w:val="bottom"/>
        </w:tcPr>
        <w:p>
          <w:pPr>
            <w:pStyle w:val="Normal"/>
            <w:widowControl w:val="false"/>
            <w:jc w:val="center"/>
            <w:rPr>
              <w:rFonts w:cs="Arial"/>
              <w:sz w:val="16"/>
              <w:lang w:val="en-GB"/>
            </w:rPr>
          </w:pPr>
          <w:r>
            <w:rPr>
              <w:rFonts w:cs="Arial"/>
              <w:sz w:val="16"/>
              <w:lang w:val="en-GB"/>
            </w:rPr>
            <w:t>http://</w:t>
          </w:r>
          <w:hyperlink r:id="rId3" w:tgtFrame="http://www.a-sit.at/">
            <w:r>
              <w:rPr>
                <w:rStyle w:val="Internetverknpfung"/>
                <w:rFonts w:cs="Arial"/>
                <w:color w:val="auto"/>
                <w:sz w:val="16"/>
                <w:lang w:val="en-GB"/>
              </w:rPr>
              <w:t>www.a-sit.at</w:t>
            </w:r>
          </w:hyperlink>
        </w:p>
        <w:p>
          <w:pPr>
            <w:pStyle w:val="Kopfzeile"/>
            <w:widowControl w:val="false"/>
            <w:tabs>
              <w:tab w:val="clear" w:pos="4536"/>
              <w:tab w:val="center" w:pos="4448" w:leader="none"/>
              <w:tab w:val="right" w:pos="9072" w:leader="none"/>
            </w:tabs>
            <w:jc w:val="center"/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E-Mail: office@a-sit.at</w:t>
          </w:r>
        </w:p>
        <w:p>
          <w:pPr>
            <w:pStyle w:val="Kopfzeile"/>
            <w:widowControl w:val="false"/>
            <w:tabs>
              <w:tab w:val="clear" w:pos="4536"/>
              <w:tab w:val="center" w:pos="3456" w:leader="none"/>
              <w:tab w:val="right" w:pos="7077" w:leader="none"/>
              <w:tab w:val="right" w:pos="9072" w:leader="none"/>
            </w:tabs>
            <w:rPr>
              <w:rFonts w:cs="Arial"/>
              <w:sz w:val="16"/>
              <w:lang w:val="it-IT"/>
            </w:rPr>
          </w:pPr>
          <w:r>
            <w:rPr>
              <w:rFonts w:cs="Arial"/>
              <w:sz w:val="16"/>
              <w:lang w:val="it-IT"/>
            </w:rPr>
            <w:t>DVR: 1035461</w:t>
            <w:tab/>
            <w:t>ZVR: 948166612</w:t>
            <w:tab/>
            <w:t>UID: ATU60778947</w:t>
          </w:r>
        </w:p>
        <w:p>
          <w:pPr>
            <w:pStyle w:val="Kopfzeile"/>
            <w:widowControl w:val="false"/>
            <w:tabs>
              <w:tab w:val="clear" w:pos="4536"/>
              <w:tab w:val="center" w:pos="3597" w:leader="none"/>
              <w:tab w:val="right" w:pos="7077" w:leader="none"/>
              <w:tab w:val="right" w:pos="9072" w:leader="none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8"/>
              <w:lang w:val="it-IT"/>
            </w:rPr>
          </w:r>
        </w:p>
      </w:tc>
    </w:tr>
  </w:tbl>
  <w:p>
    <w:pPr>
      <w:pStyle w:val="Kopfzeile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Berschrift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pStyle w:val="Berschrift2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pStyle w:val="Berschrift3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pStyle w:val="Berschrift5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pStyle w:val="Berschrift6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pStyle w:val="Berschrift7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pStyle w:val="Berschrift8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pStyle w:val="Berschrift9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/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/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/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/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/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/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/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4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6">
    <w:lvl w:ilvl="0">
      <w:start w:val="1"/>
      <w:numFmt w:val="bullet"/>
      <w:lvlText w:val=""/>
      <w:lvlJc w:val="left"/>
      <w:pPr>
        <w:tabs>
          <w:tab w:val="num" w:pos="790"/>
        </w:tabs>
        <w:ind w:left="790" w:hanging="360"/>
      </w:pPr>
      <w:rPr>
        <w:rFonts w:ascii="Symbol" w:hAnsi="Symbol" w:cs="Symbol" w:hint="default"/>
      </w:rPr>
    </w:lvl>
    <w:lvl w:ilvl="1">
      <w:start w:val="1"/>
      <w:numFmt w:val="bullet"/>
      <w:lvlText w:val="◦"/>
      <w:lvlJc w:val="left"/>
      <w:pPr>
        <w:tabs>
          <w:tab w:val="num" w:pos="1150"/>
        </w:tabs>
        <w:ind w:left="115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510"/>
        </w:tabs>
        <w:ind w:left="151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70"/>
        </w:tabs>
        <w:ind w:left="187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2230"/>
        </w:tabs>
        <w:ind w:left="223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90"/>
        </w:tabs>
        <w:ind w:left="259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950"/>
        </w:tabs>
        <w:ind w:left="295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3310"/>
        </w:tabs>
        <w:ind w:left="331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70"/>
        </w:tabs>
        <w:ind w:left="3670" w:hanging="360"/>
      </w:pPr>
      <w:rPr>
        <w:rFonts w:ascii="OpenSymbol" w:hAnsi="OpenSymbol" w:cs="OpenSymbol" w:hint="default"/>
      </w:rPr>
    </w:lvl>
  </w:abstractNum>
  <w:abstractNum w:abstractNumId="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4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5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6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7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8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19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0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1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2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abstractNum w:abstractNumId="23"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/>
    </w:lvl>
    <w:lvl w:ilvl="1">
      <w:start w:val="1"/>
      <w:numFmt w:val="decimal"/>
      <w:lvlText w:val="%1.%2."/>
      <w:lvlJc w:val="left"/>
      <w:pPr>
        <w:tabs>
          <w:tab w:val="num" w:pos="792"/>
        </w:tabs>
        <w:ind w:left="0" w:hanging="0"/>
      </w:pPr>
      <w:rPr>
        <w:sz w:val="28"/>
        <w:b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decimal"/>
      <w:lvlText w:val="%1.%2.%4."/>
      <w:lvlJc w:val="left"/>
      <w:pPr>
        <w:tabs>
          <w:tab w:val="num" w:pos="720"/>
        </w:tabs>
        <w:ind w:left="0" w:hanging="0"/>
      </w:pPr>
      <w:rPr>
        <w:rFonts w:ascii="Calibri" w:hAnsi="Calibri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1"/>
  </w:num>
  <w:num w:numId="29">
    <w:abstractNumId w:val="1"/>
  </w:num>
  <w:num w:numId="30">
    <w:abstractNumId w:val="1"/>
  </w:num>
  <w:num w:numId="31">
    <w:abstractNumId w:val="1"/>
  </w:num>
  <w:num w:numId="32">
    <w:abstractNumId w:val="1"/>
  </w:num>
  <w:num w:numId="33">
    <w:abstractNumId w:val="1"/>
  </w:num>
  <w:num w:numId="34">
    <w:abstractNumId w:val="1"/>
  </w:num>
  <w:num w:numId="35">
    <w:abstractNumId w:val="1"/>
  </w:num>
  <w:num w:numId="36">
    <w:abstractNumId w:val="1"/>
  </w:num>
  <w:num w:numId="37">
    <w:abstractNumId w:val="1"/>
  </w:num>
  <w:num w:numId="38">
    <w:abstractNumId w:val="1"/>
  </w:num>
  <w:num w:numId="39">
    <w:abstractNumId w:val="1"/>
  </w:num>
  <w:num w:numId="40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Noto Serif CJK SC" w:cs="Lohit Devanagari"/>
        <w:lang w:val="de-AT" w:eastAsia="de-AT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oto Serif CJK SC" w:cs="Lohit Devanagari"/>
      <w:color w:val="auto"/>
      <w:kern w:val="0"/>
      <w:sz w:val="22"/>
      <w:szCs w:val="20"/>
      <w:lang w:val="de-DE" w:eastAsia="ar-SA" w:bidi="ar-SA"/>
    </w:rPr>
  </w:style>
  <w:style w:type="paragraph" w:styleId="Berschrift1">
    <w:name w:val="Heading 1"/>
    <w:basedOn w:val="Normal"/>
    <w:uiPriority w:val="9"/>
    <w:qFormat/>
    <w:pPr>
      <w:keepNext w:val="true"/>
      <w:numPr>
        <w:ilvl w:val="0"/>
        <w:numId w:val="1"/>
      </w:numPr>
      <w:tabs>
        <w:tab w:val="clear" w:pos="720"/>
        <w:tab w:val="left" w:pos="709" w:leader="none"/>
      </w:tabs>
      <w:ind w:left="709" w:hanging="709"/>
      <w:outlineLvl w:val="0"/>
    </w:pPr>
    <w:rPr>
      <w:rFonts w:cs="Arial"/>
      <w:b/>
      <w:bCs/>
      <w:sz w:val="28"/>
      <w:szCs w:val="32"/>
    </w:rPr>
  </w:style>
  <w:style w:type="paragraph" w:styleId="Berschrift2">
    <w:name w:val="Heading 2"/>
    <w:basedOn w:val="Normal"/>
    <w:qFormat/>
    <w:pPr>
      <w:keepNext w:val="true"/>
      <w:numPr>
        <w:ilvl w:val="1"/>
        <w:numId w:val="1"/>
      </w:numPr>
      <w:tabs>
        <w:tab w:val="clear" w:pos="720"/>
        <w:tab w:val="left" w:pos="709" w:leader="none"/>
      </w:tabs>
      <w:ind w:left="709" w:hanging="709"/>
      <w:outlineLvl w:val="1"/>
    </w:pPr>
    <w:rPr>
      <w:rFonts w:cs="Arial"/>
      <w:bCs/>
      <w:iCs/>
      <w:sz w:val="26"/>
      <w:szCs w:val="26"/>
    </w:rPr>
  </w:style>
  <w:style w:type="paragraph" w:styleId="Berschrift3">
    <w:name w:val="Heading 3"/>
    <w:basedOn w:val="Normal"/>
    <w:qFormat/>
    <w:pPr>
      <w:keepNext w:val="true"/>
      <w:numPr>
        <w:ilvl w:val="3"/>
        <w:numId w:val="1"/>
      </w:numPr>
      <w:tabs>
        <w:tab w:val="clear" w:pos="720"/>
        <w:tab w:val="left" w:pos="709" w:leader="none"/>
      </w:tabs>
      <w:ind w:left="709" w:hanging="709"/>
      <w:outlineLvl w:val="3"/>
    </w:pPr>
    <w:rPr>
      <w:bCs/>
      <w:i/>
      <w:sz w:val="24"/>
      <w:szCs w:val="24"/>
    </w:rPr>
  </w:style>
  <w:style w:type="paragraph" w:styleId="Berschrift4">
    <w:name w:val="Heading 4"/>
    <w:basedOn w:val="Normal"/>
    <w:qFormat/>
    <w:pPr>
      <w:keepNext w:val="true"/>
      <w:tabs>
        <w:tab w:val="clear" w:pos="720"/>
        <w:tab w:val="left" w:pos="709" w:leader="none"/>
      </w:tabs>
      <w:outlineLvl w:val="3"/>
    </w:pPr>
    <w:rPr>
      <w:bCs/>
      <w:sz w:val="20"/>
    </w:rPr>
  </w:style>
  <w:style w:type="paragraph" w:styleId="Berschrift5">
    <w:name w:val="Heading 5"/>
    <w:basedOn w:val="Berschrift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Berschrift6">
    <w:name w:val="Heading 6"/>
    <w:basedOn w:val="Berschrift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Berschrift7">
    <w:name w:val="Heading 7"/>
    <w:basedOn w:val="Berschrift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paragraph" w:styleId="Berschrift8">
    <w:name w:val="Heading 8"/>
    <w:basedOn w:val="Berschrift"/>
    <w:qFormat/>
    <w:pPr>
      <w:numPr>
        <w:ilvl w:val="7"/>
        <w:numId w:val="1"/>
      </w:numPr>
      <w:spacing w:before="60" w:after="60"/>
      <w:outlineLvl w:val="7"/>
    </w:pPr>
    <w:rPr>
      <w:b/>
      <w:bCs/>
      <w:i/>
      <w:iCs/>
      <w:sz w:val="22"/>
      <w:szCs w:val="22"/>
    </w:rPr>
  </w:style>
  <w:style w:type="paragraph" w:styleId="Berschrift9">
    <w:name w:val="Heading 9"/>
    <w:basedOn w:val="Berschrift"/>
    <w:qFormat/>
    <w:pPr>
      <w:numPr>
        <w:ilvl w:val="8"/>
        <w:numId w:val="1"/>
      </w:numPr>
      <w:spacing w:before="60" w:after="60"/>
      <w:outlineLvl w:val="8"/>
    </w:pPr>
    <w:rPr>
      <w:b/>
      <w:bCs/>
      <w:sz w:val="21"/>
      <w:szCs w:val="21"/>
    </w:rPr>
  </w:style>
  <w:style w:type="character" w:styleId="Heading1Char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uiPriority w:val="29"/>
    <w:qFormat/>
    <w:rPr>
      <w:i/>
    </w:rPr>
  </w:style>
  <w:style w:type="character" w:styleId="IntenseQuoteChar">
    <w:name w:val="Intense Quote Char"/>
    <w:uiPriority w:val="30"/>
    <w:qFormat/>
    <w:rPr>
      <w:i/>
    </w:rPr>
  </w:style>
  <w:style w:type="character" w:styleId="CaptionChar">
    <w:name w:val="Caption Char"/>
    <w:uiPriority w:val="99"/>
    <w:qFormat/>
    <w:rPr/>
  </w:style>
  <w:style w:type="character" w:styleId="FootnoteTextChar">
    <w:name w:val="Footnote Text Char"/>
    <w:uiPriority w:val="99"/>
    <w:qFormat/>
    <w:rPr>
      <w:sz w:val="18"/>
    </w:rPr>
  </w:style>
  <w:style w:type="character" w:styleId="EndnoteTextChar">
    <w:name w:val="Endnote Text Char"/>
    <w:uiPriority w:val="99"/>
    <w:qFormat/>
    <w:rPr>
      <w:sz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Berschrift1Zchn1" w:customStyle="1">
    <w:name w:val="Überschrift 1 Zchn1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Berschrift2Zchn" w:customStyle="1">
    <w:name w:val="Überschrift 2 Zchn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Berschrift3Zchn" w:customStyle="1">
    <w:name w:val="Überschrift 3 Zchn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Berschrift4Zchn" w:customStyle="1">
    <w:name w:val="Überschrift 4 Zchn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Berschrift5Zchn" w:customStyle="1">
    <w:name w:val="Überschrift 5 Zchn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Berschrift6Zchn" w:customStyle="1">
    <w:name w:val="Überschrift 6 Zchn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Berschrift7Zchn" w:customStyle="1">
    <w:name w:val="Überschrift 7 Zchn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Berschrift8Zchn" w:customStyle="1">
    <w:name w:val="Überschrift 8 Zchn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Berschrift9Zchn" w:customStyle="1">
    <w:name w:val="Überschrift 9 Zchn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 w:customStyle="1">
    <w:name w:val="Title Char"/>
    <w:basedOn w:val="DefaultParagraphFont"/>
    <w:uiPriority w:val="10"/>
    <w:qFormat/>
    <w:rPr>
      <w:sz w:val="48"/>
      <w:szCs w:val="48"/>
    </w:rPr>
  </w:style>
  <w:style w:type="character" w:styleId="UntertitelZchn" w:customStyle="1">
    <w:name w:val="Untertitel Zchn"/>
    <w:basedOn w:val="DefaultParagraphFont"/>
    <w:uiPriority w:val="11"/>
    <w:qFormat/>
    <w:rPr>
      <w:sz w:val="24"/>
      <w:szCs w:val="24"/>
    </w:rPr>
  </w:style>
  <w:style w:type="character" w:styleId="ZitatZchn1" w:customStyle="1">
    <w:name w:val="Zitat Zchn1"/>
    <w:uiPriority w:val="29"/>
    <w:qFormat/>
    <w:rPr>
      <w:i/>
    </w:rPr>
  </w:style>
  <w:style w:type="character" w:styleId="IntensivesZitatZchn" w:customStyle="1">
    <w:name w:val="Intensives Zitat Zchn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FuzeileZchn" w:customStyle="1">
    <w:name w:val="Fußzeile Zchn"/>
    <w:uiPriority w:val="99"/>
    <w:qFormat/>
    <w:rPr/>
  </w:style>
  <w:style w:type="character" w:styleId="Internetverknpfung" w:customStyle="1">
    <w:name w:val="Internetverknüpfung"/>
    <w:uiPriority w:val="99"/>
    <w:rPr>
      <w:color w:val="0000FF"/>
      <w:u w:val="single"/>
    </w:rPr>
  </w:style>
  <w:style w:type="character" w:styleId="FunotentextZchn1" w:customStyle="1">
    <w:name w:val="Fußnotentext Zchn1"/>
    <w:uiPriority w:val="99"/>
    <w:qFormat/>
    <w:rPr>
      <w:sz w:val="18"/>
    </w:rPr>
  </w:style>
  <w:style w:type="character" w:styleId="Funotenanker" w:customStyle="1">
    <w:name w:val="Fußnotenanker"/>
    <w:rPr>
      <w:vertAlign w:val="superscript"/>
    </w:rPr>
  </w:style>
  <w:style w:type="character" w:styleId="FootnoteCharacters" w:customStyle="1">
    <w:name w:val="Footnote Characters"/>
    <w:basedOn w:val="DefaultParagraphFont"/>
    <w:semiHidden/>
    <w:unhideWhenUsed/>
    <w:qFormat/>
    <w:rPr>
      <w:vertAlign w:val="superscript"/>
    </w:rPr>
  </w:style>
  <w:style w:type="character" w:styleId="EndnotentextZchn" w:customStyle="1">
    <w:name w:val="Endnotentext Zchn"/>
    <w:uiPriority w:val="99"/>
    <w:qFormat/>
    <w:rPr>
      <w:sz w:val="20"/>
    </w:rPr>
  </w:style>
  <w:style w:type="character" w:styleId="Endnotenanker">
    <w:name w:val="Endnotenanker"/>
    <w:rPr>
      <w:vertAlign w:val="superscript"/>
    </w:rPr>
  </w:style>
  <w:style w:type="character" w:styleId="EndnoteCharacters">
    <w:name w:val="Endnote Characters"/>
    <w:basedOn w:val="DefaultParagraphFont"/>
    <w:uiPriority w:val="99"/>
    <w:semiHidden/>
    <w:unhideWhenUsed/>
    <w:qFormat/>
    <w:rPr>
      <w:vertAlign w:val="superscript"/>
    </w:rPr>
  </w:style>
  <w:style w:type="character" w:styleId="WWAbsatzStandardschriftart" w:customStyle="1">
    <w:name w:val="WW-Absatz-Standardschriftart"/>
    <w:qFormat/>
    <w:rPr/>
  </w:style>
  <w:style w:type="character" w:styleId="WWAbsatzStandardschriftart1" w:customStyle="1">
    <w:name w:val="WW-Absatz-Standardschriftart1"/>
    <w:qFormat/>
    <w:rPr/>
  </w:style>
  <w:style w:type="character" w:styleId="Pagenumber">
    <w:name w:val="page number"/>
    <w:basedOn w:val="DefaultParagraphFont"/>
    <w:qFormat/>
    <w:rPr/>
  </w:style>
  <w:style w:type="character" w:styleId="KopfzeileZchn" w:customStyle="1">
    <w:name w:val="Kopfzeile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" w:customStyle="1">
    <w:name w:val="Anrede Zchn"/>
    <w:basedOn w:val="DefaultParagraphFont"/>
    <w:qFormat/>
    <w:rPr>
      <w:rFonts w:ascii="Arial" w:hAnsi="Arial"/>
      <w:sz w:val="22"/>
      <w:lang w:val="de-DE" w:eastAsia="de-DE"/>
    </w:rPr>
  </w:style>
  <w:style w:type="character" w:styleId="Nachrichtenkopfbeschriftung" w:customStyle="1">
    <w:name w:val="Nachrichtenkopfbeschriftung"/>
    <w:qFormat/>
    <w:rPr>
      <w:rFonts w:cs="Arial"/>
      <w:b/>
      <w:spacing w:val="-4"/>
      <w:sz w:val="22"/>
    </w:rPr>
  </w:style>
  <w:style w:type="character" w:styleId="Betont" w:customStyle="1">
    <w:name w:val="Betont"/>
    <w:qFormat/>
    <w:rPr>
      <w:rFonts w:ascii="Trebuchet MS" w:hAnsi="Trebuchet MS"/>
      <w:b/>
      <w:spacing w:val="-10"/>
      <w:sz w:val="18"/>
    </w:rPr>
  </w:style>
  <w:style w:type="character" w:styleId="TextkrperZchn" w:customStyle="1">
    <w:name w:val="Textkörper Zchn"/>
    <w:basedOn w:val="DefaultParagraphFont"/>
    <w:qFormat/>
    <w:rPr>
      <w:rFonts w:ascii="Arial" w:hAnsi="Arial"/>
      <w:sz w:val="22"/>
      <w:lang w:val="de-DE" w:eastAsia="ar-SA"/>
    </w:rPr>
  </w:style>
  <w:style w:type="character" w:styleId="AnredeZchn1" w:customStyle="1">
    <w:name w:val="Anrede Zchn1"/>
    <w:basedOn w:val="DefaultParagraphFont"/>
    <w:qFormat/>
    <w:rPr>
      <w:rFonts w:ascii="Arial" w:hAnsi="Arial"/>
      <w:sz w:val="22"/>
      <w:lang w:val="de-DE" w:eastAsia="ar-SA"/>
    </w:rPr>
  </w:style>
  <w:style w:type="character" w:styleId="UnterschriftZchn" w:customStyle="1">
    <w:name w:val="Unterschrift Zchn"/>
    <w:basedOn w:val="DefaultParagraphFont"/>
    <w:qFormat/>
    <w:rPr>
      <w:rFonts w:ascii="Arial" w:hAnsi="Arial"/>
      <w:sz w:val="22"/>
      <w:lang w:val="de-DE" w:eastAsia="ar-SA"/>
    </w:rPr>
  </w:style>
  <w:style w:type="character" w:styleId="SprechblasentextZchn" w:customStyle="1">
    <w:name w:val="Sprechblasentext Zchn"/>
    <w:basedOn w:val="DefaultParagraphFont"/>
    <w:qFormat/>
    <w:rPr>
      <w:rFonts w:ascii="Tahoma" w:hAnsi="Tahoma" w:cs="Tahoma"/>
      <w:sz w:val="16"/>
      <w:szCs w:val="16"/>
      <w:lang w:val="de-DE" w:eastAsia="ar-SA"/>
    </w:rPr>
  </w:style>
  <w:style w:type="character" w:styleId="TitelZchn" w:customStyle="1">
    <w:name w:val="Titel Zchn"/>
    <w:basedOn w:val="DefaultParagraphFont"/>
    <w:qFormat/>
    <w:rPr>
      <w:rFonts w:ascii="Arial" w:hAnsi="Arial" w:eastAsia="Arial" w:cs="Arial"/>
      <w:smallCaps/>
      <w:sz w:val="44"/>
      <w:szCs w:val="52"/>
      <w:lang w:eastAsia="ar-SA"/>
    </w:rPr>
  </w:style>
  <w:style w:type="character" w:styleId="ZitatZchn" w:customStyle="1">
    <w:name w:val="Zitat Zchn"/>
    <w:basedOn w:val="DefaultParagraphFont"/>
    <w:uiPriority w:val="29"/>
    <w:qFormat/>
    <w:rPr>
      <w:rFonts w:ascii="Arial" w:hAnsi="Arial"/>
      <w:i/>
      <w:iCs/>
      <w:color w:val="000000" w:themeColor="text1"/>
      <w:sz w:val="22"/>
      <w:lang w:val="de-DE" w:eastAsia="ar-SA"/>
    </w:rPr>
  </w:style>
  <w:style w:type="character" w:styleId="BookTitle">
    <w:name w:val="Book Title"/>
    <w:basedOn w:val="DefaultParagraphFont"/>
    <w:uiPriority w:val="33"/>
    <w:qFormat/>
    <w:rPr>
      <w:b/>
      <w:bCs/>
      <w:smallCaps/>
      <w:spacing w:val="5"/>
    </w:rPr>
  </w:style>
  <w:style w:type="character" w:styleId="AbstractZchn" w:customStyle="1">
    <w:name w:val="Abstract Zchn"/>
    <w:basedOn w:val="DefaultParagraphFont"/>
    <w:qFormat/>
    <w:rPr>
      <w:rFonts w:ascii="Arial" w:hAnsi="Arial"/>
      <w:i/>
      <w:sz w:val="22"/>
      <w:lang w:val="de-DE" w:eastAsia="ar-SA"/>
    </w:rPr>
  </w:style>
  <w:style w:type="character" w:styleId="FunotentextZchn" w:customStyle="1">
    <w:name w:val="Fußnotentext Zchn"/>
    <w:basedOn w:val="DefaultParagraphFont"/>
    <w:semiHidden/>
    <w:qFormat/>
    <w:rPr>
      <w:rFonts w:ascii="Arial" w:hAnsi="Arial"/>
      <w:lang w:val="de-DE" w:eastAsia="ar-SA"/>
    </w:rPr>
  </w:style>
  <w:style w:type="character" w:styleId="Berschrift1Zchn" w:customStyle="1">
    <w:name w:val="Überschrift 1 Zchn"/>
    <w:basedOn w:val="DefaultParagraphFont"/>
    <w:uiPriority w:val="9"/>
    <w:qFormat/>
    <w:rPr>
      <w:rFonts w:ascii="Arial" w:hAnsi="Arial" w:cs="Arial"/>
      <w:b/>
      <w:bCs/>
      <w:sz w:val="28"/>
      <w:szCs w:val="32"/>
      <w:lang w:val="de-DE" w:eastAsia="ar-SA"/>
    </w:rPr>
  </w:style>
  <w:style w:type="character" w:styleId="CodeZchn" w:customStyle="1">
    <w:name w:val="Code Zchn"/>
    <w:basedOn w:val="TextkrperZchn"/>
    <w:qFormat/>
    <w:rPr>
      <w:rFonts w:ascii="Courier New" w:hAnsi="Courier New" w:cs="Courier New"/>
      <w:sz w:val="22"/>
      <w:lang w:val="de-DE" w:eastAsia="ar-SA"/>
    </w:rPr>
  </w:style>
  <w:style w:type="character" w:styleId="Verzeichnissprung" w:customStyle="1">
    <w:name w:val="Verzeichnissprung"/>
    <w:qFormat/>
    <w:rPr/>
  </w:style>
  <w:style w:type="character" w:styleId="Hljscomment" w:customStyle="1">
    <w:name w:val="hljs-comment"/>
    <w:basedOn w:val="DefaultParagraphFont"/>
    <w:qFormat/>
    <w:rPr/>
  </w:style>
  <w:style w:type="character" w:styleId="Hljskeyword" w:customStyle="1">
    <w:name w:val="hljs-keyword"/>
    <w:basedOn w:val="DefaultParagraphFont"/>
    <w:qFormat/>
    <w:rPr/>
  </w:style>
  <w:style w:type="character" w:styleId="Hljsnumber" w:customStyle="1">
    <w:name w:val="hljs-number"/>
    <w:basedOn w:val="DefaultParagraphFont"/>
    <w:qFormat/>
    <w:rPr/>
  </w:style>
  <w:style w:type="character" w:styleId="Aufzhlungszeichen">
    <w:name w:val="Aufzählungszeichen"/>
    <w:qFormat/>
    <w:rPr>
      <w:rFonts w:ascii="OpenSymbol" w:hAnsi="OpenSymbol" w:eastAsia="OpenSymbol" w:cs="OpenSymbol"/>
    </w:rPr>
  </w:style>
  <w:style w:type="character" w:styleId="Starkbetont">
    <w:name w:val="Stark betont"/>
    <w:qFormat/>
    <w:rPr>
      <w:b/>
      <w:bCs/>
    </w:rPr>
  </w:style>
  <w:style w:type="character" w:styleId="Quelltext">
    <w:name w:val="Quelltext"/>
    <w:qFormat/>
    <w:rPr>
      <w:rFonts w:ascii="Liberation Mono" w:hAnsi="Liberation Mono" w:eastAsia="Liberation Mono" w:cs="Liberation Mono"/>
    </w:rPr>
  </w:style>
  <w:style w:type="paragraph" w:styleId="Berschrift" w:customStyle="1">
    <w:name w:val="Überschrift"/>
    <w:basedOn w:val="Normal"/>
    <w:next w:val="Textkrper"/>
    <w:qFormat/>
    <w:pPr>
      <w:keepNext w:val="true"/>
      <w:spacing w:before="240" w:after="120"/>
    </w:pPr>
    <w:rPr>
      <w:rFonts w:eastAsia="Lucida Sans Unicode" w:cs="Tahoma"/>
      <w:sz w:val="28"/>
      <w:szCs w:val="28"/>
    </w:rPr>
  </w:style>
  <w:style w:type="paragraph" w:styleId="Textkrper">
    <w:name w:val="Body Text"/>
    <w:basedOn w:val="Normal"/>
    <w:qFormat/>
    <w:pPr>
      <w:jc w:val="both"/>
    </w:pPr>
    <w:rPr/>
  </w:style>
  <w:style w:type="paragraph" w:styleId="Aufzhlung">
    <w:name w:val="List"/>
    <w:basedOn w:val="Textkrper"/>
    <w:pPr/>
    <w:rPr>
      <w:rFonts w:cs="Tahoma"/>
    </w:rPr>
  </w:style>
  <w:style w:type="paragraph" w:styleId="Beschriftung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styleId="Verzeichnis" w:customStyle="1">
    <w:name w:val="Verzeichnis"/>
    <w:basedOn w:val="Normal"/>
    <w:qFormat/>
    <w:pPr>
      <w:suppressLineNumbers/>
    </w:pPr>
    <w:rPr>
      <w:rFonts w:cs="Tahoma"/>
    </w:rPr>
  </w:style>
  <w:style w:type="paragraph" w:styleId="Tableoffigures">
    <w:name w:val="table of figures"/>
    <w:basedOn w:val="Normal"/>
    <w:uiPriority w:val="99"/>
    <w:unhideWhenUsed/>
    <w:qFormat/>
    <w:pPr>
      <w:spacing w:before="0" w:afterAutospacing="0" w:after="0"/>
    </w:pPr>
    <w:rPr/>
  </w:style>
  <w:style w:type="paragraph" w:styleId="ListParagraph">
    <w:name w:val="List Paragraph"/>
    <w:basedOn w:val="Normal"/>
    <w:uiPriority w:val="34"/>
    <w:qFormat/>
    <w:pPr>
      <w:spacing w:before="0" w:after="0"/>
      <w:ind w:left="720" w:hanging="0"/>
      <w:contextualSpacing/>
    </w:pPr>
    <w:rPr/>
  </w:style>
  <w:style w:type="paragraph" w:styleId="NoSpacing">
    <w:name w:val="No Spacing"/>
    <w:uiPriority w:val="1"/>
    <w:qFormat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Untertitel">
    <w:name w:val="Subtitle"/>
    <w:basedOn w:val="Normal"/>
    <w:uiPriority w:val="11"/>
    <w:qFormat/>
    <w:pPr>
      <w:spacing w:before="200" w:after="200"/>
    </w:pPr>
    <w:rPr>
      <w:sz w:val="24"/>
      <w:szCs w:val="24"/>
    </w:rPr>
  </w:style>
  <w:style w:type="paragraph" w:styleId="IntenseQuote">
    <w:name w:val="Intense Quote"/>
    <w:basedOn w:val="Normal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 w:hanging="0"/>
    </w:pPr>
    <w:rPr>
      <w:i/>
    </w:rPr>
  </w:style>
  <w:style w:type="paragraph" w:styleId="Endnote">
    <w:name w:val="Endnote Text"/>
    <w:basedOn w:val="Normal"/>
    <w:uiPriority w:val="99"/>
    <w:semiHidden/>
    <w:unhideWhenUsed/>
    <w:pPr/>
    <w:rPr>
      <w:sz w:val="20"/>
    </w:rPr>
  </w:style>
  <w:style w:type="paragraph" w:styleId="Inhaltsverzeichnis5">
    <w:name w:val="TOC 5"/>
    <w:basedOn w:val="Normal"/>
    <w:uiPriority w:val="39"/>
    <w:unhideWhenUsed/>
    <w:pPr>
      <w:spacing w:before="0" w:after="57"/>
      <w:ind w:left="1134" w:hanging="0"/>
    </w:pPr>
    <w:rPr/>
  </w:style>
  <w:style w:type="paragraph" w:styleId="Inhaltsverzeichnis6">
    <w:name w:val="TOC 6"/>
    <w:basedOn w:val="Normal"/>
    <w:uiPriority w:val="39"/>
    <w:unhideWhenUsed/>
    <w:pPr>
      <w:spacing w:before="0" w:after="57"/>
      <w:ind w:left="1417" w:hanging="0"/>
    </w:pPr>
    <w:rPr/>
  </w:style>
  <w:style w:type="paragraph" w:styleId="Inhaltsverzeichnis7">
    <w:name w:val="TOC 7"/>
    <w:basedOn w:val="Normal"/>
    <w:uiPriority w:val="39"/>
    <w:unhideWhenUsed/>
    <w:pPr>
      <w:spacing w:before="0" w:after="57"/>
      <w:ind w:left="1701" w:hanging="0"/>
    </w:pPr>
    <w:rPr/>
  </w:style>
  <w:style w:type="paragraph" w:styleId="Inhaltsverzeichnis8">
    <w:name w:val="TOC 8"/>
    <w:basedOn w:val="Normal"/>
    <w:uiPriority w:val="39"/>
    <w:unhideWhenUsed/>
    <w:pPr>
      <w:spacing w:before="0" w:after="57"/>
      <w:ind w:left="1984" w:hanging="0"/>
    </w:pPr>
    <w:rPr/>
  </w:style>
  <w:style w:type="paragraph" w:styleId="Inhaltsverzeichnis9">
    <w:name w:val="TOC 9"/>
    <w:basedOn w:val="Normal"/>
    <w:uiPriority w:val="39"/>
    <w:unhideWhenUsed/>
    <w:pPr>
      <w:spacing w:before="0" w:after="57"/>
      <w:ind w:left="2268" w:hanging="0"/>
    </w:pPr>
    <w:rPr/>
  </w:style>
  <w:style w:type="paragraph" w:styleId="Stichwortverzeichnisberschrift">
    <w:name w:val="Index Heading"/>
    <w:basedOn w:val="Berschrift"/>
    <w:pPr/>
    <w:rPr/>
  </w:style>
  <w:style w:type="paragraph" w:styleId="Inhaltsverzeichnisberschrift">
    <w:name w:val="TOC Heading"/>
    <w:uiPriority w:val="39"/>
    <w:unhideWhenUsed/>
    <w:pPr>
      <w:widowControl/>
      <w:suppressAutoHyphens w:val="true"/>
      <w:bidi w:val="0"/>
      <w:spacing w:before="0" w:after="0"/>
      <w:jc w:val="left"/>
    </w:pPr>
    <w:rPr>
      <w:rFonts w:ascii="Times New Roman" w:hAnsi="Times New Roman" w:eastAsia="Noto Serif CJK SC" w:cs="Lohit Devanagari"/>
      <w:color w:val="auto"/>
      <w:kern w:val="0"/>
      <w:sz w:val="20"/>
      <w:szCs w:val="20"/>
      <w:lang w:val="de-AT" w:eastAsia="de-AT" w:bidi="ar-SA"/>
    </w:rPr>
  </w:style>
  <w:style w:type="paragraph" w:styleId="KopfundFuzeile" w:customStyle="1">
    <w:name w:val="Kopf- und Fußzeile"/>
    <w:basedOn w:val="Normal"/>
    <w:qFormat/>
    <w:pPr/>
    <w:rPr/>
  </w:style>
  <w:style w:type="paragraph" w:styleId="Kopfzeile">
    <w:name w:val="Header"/>
    <w:basedOn w:val="Normal"/>
    <w:pPr>
      <w:tabs>
        <w:tab w:val="clear" w:pos="720"/>
        <w:tab w:val="center" w:pos="4536" w:leader="none"/>
        <w:tab w:val="right" w:pos="9072" w:leader="none"/>
      </w:tabs>
    </w:pPr>
    <w:rPr/>
  </w:style>
  <w:style w:type="paragraph" w:styleId="Fuzeile">
    <w:name w:val="Footer"/>
    <w:basedOn w:val="Normal"/>
    <w:pPr>
      <w:tabs>
        <w:tab w:val="clear" w:pos="720"/>
        <w:tab w:val="center" w:pos="4536" w:leader="none"/>
        <w:tab w:val="right" w:pos="9072" w:leader="none"/>
      </w:tabs>
    </w:pPr>
    <w:rPr>
      <w:sz w:val="16"/>
    </w:rPr>
  </w:style>
  <w:style w:type="paragraph" w:styleId="WWAnrede" w:customStyle="1">
    <w:name w:val="WW-Anrede"/>
    <w:basedOn w:val="Normal"/>
    <w:qFormat/>
    <w:pPr>
      <w:spacing w:before="240" w:after="240"/>
    </w:pPr>
    <w:rPr/>
  </w:style>
  <w:style w:type="paragraph" w:styleId="Closing">
    <w:name w:val="Closing"/>
    <w:basedOn w:val="Normal"/>
    <w:qFormat/>
    <w:pPr>
      <w:keepNext w:val="true"/>
      <w:spacing w:before="0" w:after="240"/>
    </w:pPr>
    <w:rPr/>
  </w:style>
  <w:style w:type="paragraph" w:styleId="Unterschrift">
    <w:name w:val="Signature"/>
    <w:basedOn w:val="Normal"/>
    <w:pPr>
      <w:keepNext w:val="true"/>
      <w:spacing w:before="720" w:after="0"/>
    </w:pPr>
    <w:rPr/>
  </w:style>
  <w:style w:type="paragraph" w:styleId="FirmenunterschriftAbteilung" w:customStyle="1">
    <w:name w:val="Firmenunterschrift Abteilung"/>
    <w:basedOn w:val="Unterschrift"/>
    <w:qFormat/>
    <w:pPr>
      <w:spacing w:before="0" w:after="0"/>
    </w:pPr>
    <w:rPr/>
  </w:style>
  <w:style w:type="paragraph" w:styleId="Briefkopfadresse" w:customStyle="1">
    <w:name w:val="Briefkopfadresse"/>
    <w:basedOn w:val="Normal"/>
    <w:qFormat/>
    <w:pPr/>
    <w:rPr/>
  </w:style>
  <w:style w:type="paragraph" w:styleId="Bezugszeichenzeile" w:customStyle="1">
    <w:name w:val="Bezugszeichenzeile"/>
    <w:basedOn w:val="Normal"/>
    <w:qFormat/>
    <w:pPr>
      <w:tabs>
        <w:tab w:val="clear" w:pos="720"/>
        <w:tab w:val="left" w:pos="2835" w:leader="none"/>
        <w:tab w:val="left" w:pos="5783" w:leader="none"/>
        <w:tab w:val="left" w:pos="8080" w:leader="none"/>
      </w:tabs>
    </w:pPr>
    <w:rPr>
      <w:sz w:val="16"/>
    </w:rPr>
  </w:style>
  <w:style w:type="paragraph" w:styleId="Bezugszeichentext" w:customStyle="1">
    <w:name w:val="Bezugszeichentext"/>
    <w:basedOn w:val="Bezugszeichenzeile"/>
    <w:qFormat/>
    <w:pPr>
      <w:ind w:right="-964" w:hanging="0"/>
    </w:pPr>
    <w:rPr>
      <w:sz w:val="20"/>
      <w:lang w:val="de-AT"/>
    </w:rPr>
  </w:style>
  <w:style w:type="paragraph" w:styleId="Betreffzeile" w:customStyle="1">
    <w:name w:val="Betreffzeile"/>
    <w:basedOn w:val="Normal"/>
    <w:qFormat/>
    <w:pPr>
      <w:spacing w:before="0" w:after="240"/>
    </w:pPr>
    <w:rPr>
      <w:b/>
    </w:rPr>
  </w:style>
  <w:style w:type="paragraph" w:styleId="Firmenunterschrift" w:customStyle="1">
    <w:name w:val="Firmenunterschrift"/>
    <w:basedOn w:val="Unterschrift"/>
    <w:qFormat/>
    <w:pPr>
      <w:spacing w:before="0" w:after="0"/>
    </w:pPr>
    <w:rPr/>
  </w:style>
  <w:style w:type="paragraph" w:styleId="EinzugTextkrper">
    <w:name w:val="Body Text Indent"/>
    <w:basedOn w:val="Normal"/>
    <w:pPr>
      <w:ind w:left="426" w:hanging="0"/>
    </w:pPr>
    <w:rPr/>
  </w:style>
  <w:style w:type="paragraph" w:styleId="Berichttitel" w:customStyle="1">
    <w:name w:val="Berichttitel"/>
    <w:basedOn w:val="Normal"/>
    <w:qFormat/>
    <w:pPr/>
    <w:rPr>
      <w:color w:val="FF0000"/>
      <w:sz w:val="28"/>
    </w:rPr>
  </w:style>
  <w:style w:type="paragraph" w:styleId="Rahmeninhalt" w:customStyle="1">
    <w:name w:val="Rahmeninhalt"/>
    <w:basedOn w:val="Textkrper"/>
    <w:qFormat/>
    <w:pPr/>
    <w:rPr/>
  </w:style>
  <w:style w:type="paragraph" w:styleId="TabellenInhalt" w:customStyle="1">
    <w:name w:val="Tabellen Inhalt"/>
    <w:basedOn w:val="Textkrper"/>
    <w:qFormat/>
    <w:pPr>
      <w:suppressLineNumbers/>
    </w:pPr>
    <w:rPr/>
  </w:style>
  <w:style w:type="paragraph" w:styleId="Tabellenberschrift" w:customStyle="1">
    <w:name w:val="Tabellen Überschrift"/>
    <w:basedOn w:val="TabellenInhalt"/>
    <w:qFormat/>
    <w:pPr>
      <w:jc w:val="center"/>
    </w:pPr>
    <w:rPr>
      <w:b/>
      <w:bCs/>
      <w:i/>
      <w:iCs/>
    </w:rPr>
  </w:style>
  <w:style w:type="paragraph" w:styleId="HEAD" w:customStyle="1">
    <w:name w:val="HEAD"/>
    <w:basedOn w:val="Textkrper"/>
    <w:qFormat/>
    <w:pPr>
      <w:shd w:val="clear" w:color="404040" w:fill="40404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Inhaltsverzeichnis1">
    <w:name w:val="TOC 1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567" w:leader="none"/>
        <w:tab w:val="left" w:pos="1134" w:leader="none"/>
        <w:tab w:val="right" w:pos="9072" w:leader="none"/>
      </w:tabs>
      <w:ind w:left="567" w:right="567" w:hanging="0"/>
    </w:pPr>
    <w:rPr>
      <w:sz w:val="20"/>
      <w:lang w:eastAsia="de-DE"/>
    </w:rPr>
  </w:style>
  <w:style w:type="paragraph" w:styleId="Inhaltsverzeichnis2">
    <w:name w:val="TOC 2"/>
    <w:basedOn w:val="Normal"/>
    <w:uiPriority w:val="39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1701" w:leader="none"/>
        <w:tab w:val="right" w:pos="9072" w:leader="none"/>
      </w:tabs>
      <w:ind w:left="567" w:right="567" w:firstLine="567"/>
    </w:pPr>
    <w:rPr>
      <w:b/>
      <w:sz w:val="16"/>
      <w:lang w:eastAsia="de-DE"/>
    </w:rPr>
  </w:style>
  <w:style w:type="paragraph" w:styleId="Inhaltsverzeichnis3">
    <w:name w:val="TOC 3"/>
    <w:basedOn w:val="Normal"/>
    <w:uiPriority w:val="39"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tabs>
        <w:tab w:val="clear" w:pos="720"/>
        <w:tab w:val="left" w:pos="2268" w:leader="none"/>
        <w:tab w:val="right" w:pos="9072" w:leader="none"/>
      </w:tabs>
      <w:ind w:left="567" w:right="567" w:firstLine="1134"/>
    </w:pPr>
    <w:rPr>
      <w:sz w:val="16"/>
      <w:szCs w:val="16"/>
    </w:rPr>
  </w:style>
  <w:style w:type="paragraph" w:styleId="TextkrperZeileneinzug3" w:customStyle="1">
    <w:name w:val="Textkörper-Zeileneinzug 3"/>
    <w:basedOn w:val="EinzugTextkrper"/>
    <w:qFormat/>
    <w:pPr>
      <w:ind w:left="1701" w:hanging="0"/>
    </w:pPr>
    <w:rPr/>
  </w:style>
  <w:style w:type="paragraph" w:styleId="TextkrperZeileneinzug2" w:customStyle="1">
    <w:name w:val="Textkörper-Zeileneinzug 2"/>
    <w:basedOn w:val="EinzugTextkrper"/>
    <w:qFormat/>
    <w:pPr>
      <w:ind w:left="993" w:hanging="0"/>
    </w:pPr>
    <w:rPr/>
  </w:style>
  <w:style w:type="paragraph" w:styleId="Gruformel">
    <w:name w:val="Salutation"/>
    <w:basedOn w:val="Normal"/>
    <w:pPr>
      <w:spacing w:before="240" w:after="240"/>
    </w:pPr>
    <w:rPr>
      <w:lang w:eastAsia="de-DE"/>
    </w:rPr>
  </w:style>
  <w:style w:type="paragraph" w:styleId="Faxkopf" w:customStyle="1">
    <w:name w:val="Faxkopf"/>
    <w:basedOn w:val="Normal"/>
    <w:qFormat/>
    <w:pPr>
      <w:spacing w:before="240" w:after="60"/>
    </w:pPr>
    <w:rPr>
      <w:sz w:val="20"/>
      <w:lang w:val="de-AT" w:eastAsia="de-DE"/>
    </w:rPr>
  </w:style>
  <w:style w:type="paragraph" w:styleId="BalloonText">
    <w:name w:val="Balloon Text"/>
    <w:basedOn w:val="Normal"/>
    <w:qFormat/>
    <w:pPr/>
    <w:rPr>
      <w:rFonts w:ascii="Tahoma" w:hAnsi="Tahoma" w:cs="Tahoma"/>
      <w:sz w:val="16"/>
      <w:szCs w:val="16"/>
    </w:rPr>
  </w:style>
  <w:style w:type="paragraph" w:styleId="Titel">
    <w:name w:val="Title"/>
    <w:basedOn w:val="Normal"/>
    <w:qFormat/>
    <w:pPr>
      <w:spacing w:before="320" w:after="240"/>
      <w:contextualSpacing/>
      <w:jc w:val="center"/>
    </w:pPr>
    <w:rPr>
      <w:rFonts w:eastAsia="Arial" w:cs="Arial"/>
      <w:smallCaps/>
      <w:sz w:val="44"/>
      <w:szCs w:val="52"/>
      <w:lang w:val="de-AT"/>
    </w:rPr>
  </w:style>
  <w:style w:type="paragraph" w:styleId="Autor" w:customStyle="1">
    <w:name w:val="Autor"/>
    <w:basedOn w:val="Normal"/>
    <w:qFormat/>
    <w:pPr>
      <w:ind w:right="-1" w:hanging="0"/>
      <w:jc w:val="center"/>
    </w:pPr>
    <w:rPr>
      <w:sz w:val="22"/>
      <w:szCs w:val="22"/>
    </w:rPr>
  </w:style>
  <w:style w:type="paragraph" w:styleId="Quote">
    <w:name w:val="Quote"/>
    <w:basedOn w:val="Normal"/>
    <w:uiPriority w:val="29"/>
    <w:qFormat/>
    <w:pPr/>
    <w:rPr>
      <w:i/>
      <w:iCs/>
      <w:color w:val="000000" w:themeColor="text1"/>
    </w:rPr>
  </w:style>
  <w:style w:type="paragraph" w:styleId="Abstract" w:customStyle="1">
    <w:name w:val="Abstract"/>
    <w:basedOn w:val="Normal"/>
    <w:qFormat/>
    <w:pPr>
      <w:ind w:left="851" w:right="1132" w:hanging="0"/>
      <w:jc w:val="both"/>
    </w:pPr>
    <w:rPr>
      <w:i/>
    </w:rPr>
  </w:style>
  <w:style w:type="paragraph" w:styleId="Funote">
    <w:name w:val="Footnote Text"/>
    <w:basedOn w:val="Normal"/>
    <w:semiHidden/>
    <w:unhideWhenUsed/>
    <w:pPr/>
    <w:rPr>
      <w:sz w:val="20"/>
    </w:rPr>
  </w:style>
  <w:style w:type="paragraph" w:styleId="Bibliography">
    <w:name w:val="Bibliography"/>
    <w:basedOn w:val="Normal"/>
    <w:uiPriority w:val="37"/>
    <w:unhideWhenUsed/>
    <w:qFormat/>
    <w:pPr/>
    <w:rPr/>
  </w:style>
  <w:style w:type="paragraph" w:styleId="Code" w:customStyle="1">
    <w:name w:val="Code"/>
    <w:basedOn w:val="Textkrper"/>
    <w:qFormat/>
    <w:pPr>
      <w:pBdr>
        <w:top w:val="single" w:sz="4" w:space="1" w:color="000000"/>
        <w:left w:val="single" w:sz="4" w:space="4" w:color="000000"/>
        <w:bottom w:val="single" w:sz="4" w:space="1" w:color="000000"/>
        <w:right w:val="single" w:sz="4" w:space="4" w:color="000000"/>
      </w:pBdr>
      <w:ind w:left="567" w:right="565" w:hanging="0"/>
    </w:pPr>
    <w:rPr>
      <w:rFonts w:ascii="Courier New" w:hAnsi="Courier New" w:cs="Courier New"/>
    </w:rPr>
  </w:style>
  <w:style w:type="paragraph" w:styleId="Text" w:customStyle="1">
    <w:name w:val="Text"/>
    <w:qFormat/>
    <w:pPr>
      <w:widowControl/>
      <w:suppressAutoHyphens w:val="true"/>
      <w:bidi w:val="0"/>
      <w:spacing w:lineRule="auto" w:line="259" w:before="0" w:after="160"/>
      <w:jc w:val="both"/>
    </w:pPr>
    <w:rPr>
      <w:rFonts w:ascii="Arial" w:hAnsi="Arial" w:eastAsia="Arial" w:cs="Arial"/>
      <w:color w:val="auto"/>
      <w:kern w:val="0"/>
      <w:sz w:val="22"/>
      <w:szCs w:val="22"/>
      <w:lang w:val="de-DE" w:eastAsia="en-US" w:bidi="ar-SA"/>
    </w:rPr>
  </w:style>
  <w:style w:type="paragraph" w:styleId="Tabelleninhalt1" w:customStyle="1">
    <w:name w:val="Tabelleninhalt"/>
    <w:basedOn w:val="Normal"/>
    <w:qFormat/>
    <w:pPr>
      <w:widowControl w:val="false"/>
      <w:suppressLineNumbers/>
    </w:pPr>
    <w:rPr/>
  </w:style>
  <w:style w:type="paragraph" w:styleId="Tabellenberschrift1" w:customStyle="1">
    <w:name w:val="Tabellenüberschrift"/>
    <w:basedOn w:val="Tabelleninhalt1"/>
    <w:qFormat/>
    <w:pPr>
      <w:jc w:val="center"/>
    </w:pPr>
    <w:rPr>
      <w:b/>
      <w:bCs/>
    </w:rPr>
  </w:style>
  <w:style w:type="paragraph" w:styleId="Berschrift10" w:customStyle="1">
    <w:name w:val="Überschrift 10"/>
    <w:basedOn w:val="Berschrift"/>
    <w:qFormat/>
    <w:pPr>
      <w:spacing w:before="60" w:after="60"/>
      <w:outlineLvl w:val="8"/>
    </w:pPr>
    <w:rPr>
      <w:b/>
      <w:bCs/>
      <w:sz w:val="21"/>
      <w:szCs w:val="21"/>
    </w:rPr>
  </w:style>
  <w:style w:type="paragraph" w:styleId="Inhaltsverzeichnis4">
    <w:name w:val="TOC 4"/>
    <w:basedOn w:val="Verzeichnis"/>
    <w:pPr>
      <w:tabs>
        <w:tab w:val="clear" w:pos="720"/>
        <w:tab w:val="right" w:pos="8789" w:leader="dot"/>
      </w:tabs>
      <w:ind w:left="849" w:hanging="0"/>
    </w:pPr>
    <w:rPr/>
  </w:style>
  <w:style w:type="numbering" w:styleId="NoList" w:default="1">
    <w:name w:val="No List"/>
    <w:uiPriority w:val="99"/>
    <w:semiHidden/>
    <w:unhideWhenUsed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mailto:thomas.lenz@egiz.gv.at" TargetMode="External"/><Relationship Id="rId3" Type="http://schemas.openxmlformats.org/officeDocument/2006/relationships/hyperlink" Target="https://eidas.bmi.gv.at/ms_connector/sp/idaustria/metadata" TargetMode="External"/><Relationship Id="rId4" Type="http://schemas.openxmlformats.org/officeDocument/2006/relationships/hyperlink" Target="https://eidas-test.bmi.gv.at/ms_connector/sp/idaustria/metadata" TargetMode="External"/><Relationship Id="rId5" Type="http://schemas.openxmlformats.org/officeDocument/2006/relationships/hyperlink" Target="https://eidas.bmi.gv.at/ms_connector/sp/idaustria/metadata" TargetMode="External"/><Relationship Id="rId6" Type="http://schemas.openxmlformats.org/officeDocument/2006/relationships/hyperlink" Target="https://eidas-test.bmi.gv.at/ms_connector/sp/idaustria/metadata" TargetMode="External"/><Relationship Id="rId7" Type="http://schemas.openxmlformats.org/officeDocument/2006/relationships/hyperlink" Target="https://eid.oesterreich.gv.at/auth/idp/shibboleth" TargetMode="External"/><Relationship Id="rId8" Type="http://schemas.openxmlformats.org/officeDocument/2006/relationships/hyperlink" Target="https://eid2.oesterreich.gv.at/auth/idp/shibboleth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footer" Target="footer2.xml"/><Relationship Id="rId12" Type="http://schemas.openxmlformats.org/officeDocument/2006/relationships/numbering" Target="numbering.xml"/><Relationship Id="rId13" Type="http://schemas.openxmlformats.org/officeDocument/2006/relationships/fontTable" Target="fontTable.xml"/><Relationship Id="rId14" Type="http://schemas.openxmlformats.org/officeDocument/2006/relationships/settings" Target="settings.xml"/><Relationship Id="rId15" Type="http://schemas.openxmlformats.org/officeDocument/2006/relationships/theme" Target="theme/theme1.xml"/><Relationship Id="rId16" Type="http://schemas.openxmlformats.org/officeDocument/2006/relationships/customXml" Target="../customXml/item1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oleObject" Target="embeddings/oleObject1.bin"/><Relationship Id="rId2" Type="http://schemas.openxmlformats.org/officeDocument/2006/relationships/image" Target="media/image1.wmf"/><Relationship Id="rId3" Type="http://schemas.openxmlformats.org/officeDocument/2006/relationships/hyperlink" Target="http://www.a-sit.at/" TargetMode="External"/>
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Larissa">
  <a:themeElements>
    <a:clrScheme name="Benutzerdefiniert 3">
      <a:dk1>
        <a:srgbClr val="000000"/>
      </a:dk1>
      <a:lt1>
        <a:srgbClr val="FFFFFF"/>
      </a:lt1>
      <a:dk2>
        <a:srgbClr val="005C79"/>
      </a:dk2>
      <a:lt2>
        <a:srgbClr val="808080"/>
      </a:lt2>
      <a:accent1>
        <a:srgbClr val="00CC99"/>
      </a:accent1>
      <a:accent2>
        <a:srgbClr val="3333CC"/>
      </a:accent2>
      <a:accent3>
        <a:srgbClr val="FFFFFF"/>
      </a:accent3>
      <a:accent4>
        <a:srgbClr val="000000"/>
      </a:accent4>
      <a:accent5>
        <a:srgbClr val="AAE2CA"/>
      </a:accent5>
      <a:accent6>
        <a:srgbClr val="2D2DB9"/>
      </a:accent6>
      <a:hlink>
        <a:srgbClr val="262699"/>
      </a:hlink>
      <a:folHlink>
        <a:srgbClr val="329369"/>
      </a:folHlink>
    </a:clrScheme>
    <a:fontScheme name="Benutzerdefiniert 1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Larissa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Application>LibreOffice/7.3.7.2$Linux_X86_64 LibreOffice_project/30$Build-2</Application>
  <AppVersion>15.0000</AppVersion>
  <Pages>12</Pages>
  <Words>3233</Words>
  <Characters>27114</Characters>
  <CharactersWithSpaces>29722</CharactersWithSpaces>
  <Paragraphs>597</Paragraphs>
  <Company>IAIK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2017-12-28T10:17:00Z</dcterms:created>
  <dc:creator/>
  <dc:description/>
  <dc:language>en-US</dc:language>
  <cp:lastModifiedBy>Thomas Lenz</cp:lastModifiedBy>
  <dcterms:modified xsi:type="dcterms:W3CDTF">2023-03-02T11:20:20Z</dcterms:modified>
  <cp:revision>73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