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header1.xml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media/image1.wmf" ContentType="image/x-wmf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_rels/.rels" ContentType="application/vnd.openxmlformats-package.relationship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itel"/>
        <w:spacing w:before="320" w:after="240"/>
        <w:contextualSpacing/>
        <w:rPr>
          <w:rFonts w:ascii="Calibri" w:hAnsi="Calibri" w:cs="Calibri"/>
        </w:rPr>
      </w:pPr>
      <w:r>
        <w:rPr>
          <w:rFonts w:cs="Calibri" w:ascii="Calibri" w:hAnsi="Calibri"/>
        </w:rPr>
        <w:t>MS-specific eIDAS Node</w:t>
        <w:br/>
        <w:t>Konfiguration</w:t>
      </w:r>
    </w:p>
    <w:p>
      <w:pPr>
        <w:pStyle w:val="Normal"/>
        <w:rPr>
          <w:rFonts w:ascii="Calibri" w:hAnsi="Calibri" w:eastAsia="Arial" w:cs="Calibri"/>
          <w:smallCaps/>
          <w:sz w:val="44"/>
          <w:szCs w:val="52"/>
          <w:lang w:val="de-AT"/>
        </w:rPr>
      </w:pPr>
      <w:r>
        <w:rPr>
          <w:rFonts w:eastAsia="Arial" w:cs="Calibri" w:ascii="Calibri" w:hAnsi="Calibri"/>
          <w:smallCaps/>
          <w:sz w:val="44"/>
          <w:szCs w:val="52"/>
          <w:lang w:val="de-AT"/>
        </w:rPr>
      </w:r>
    </w:p>
    <w:p>
      <w:pPr>
        <w:pStyle w:val="Autor"/>
        <w:rPr>
          <w:rFonts w:ascii="Calibri" w:hAnsi="Calibri" w:cs="Calibri"/>
        </w:rPr>
      </w:pPr>
      <w:r>
        <w:rPr>
          <w:rFonts w:cs="Calibri" w:ascii="Calibri" w:hAnsi="Calibri"/>
        </w:rPr>
        <w:t>Version 1.3.</w:t>
      </w:r>
      <w:r>
        <w:rPr>
          <w:rFonts w:cs="Calibri" w:ascii="Calibri" w:hAnsi="Calibri"/>
        </w:rPr>
        <w:t>3</w:t>
      </w:r>
      <w:r>
        <w:rPr>
          <w:rFonts w:cs="Calibri" w:ascii="Calibri" w:hAnsi="Calibri"/>
        </w:rPr>
        <w:t xml:space="preserve"> vom </w:t>
      </w:r>
      <w:r>
        <w:rPr>
          <w:rFonts w:cs="Calibri" w:ascii="Calibri" w:hAnsi="Calibri"/>
        </w:rPr>
        <w:t>26</w:t>
      </w:r>
      <w:r>
        <w:rPr>
          <w:rFonts w:cs="Calibri" w:ascii="Calibri" w:hAnsi="Calibri"/>
        </w:rPr>
        <w:t>.</w:t>
      </w:r>
      <w:bookmarkStart w:id="0" w:name="_GoBack"/>
      <w:bookmarkEnd w:id="0"/>
      <w:r>
        <w:rPr>
          <w:rFonts w:cs="Calibri" w:ascii="Calibri" w:hAnsi="Calibri"/>
        </w:rPr>
        <w:t>0</w:t>
      </w:r>
      <w:r>
        <w:rPr>
          <w:rFonts w:cs="Calibri" w:ascii="Calibri" w:hAnsi="Calibri"/>
        </w:rPr>
        <w:t>8</w:t>
      </w:r>
      <w:r>
        <w:rPr>
          <w:rFonts w:cs="Calibri" w:ascii="Calibri" w:hAnsi="Calibri"/>
        </w:rPr>
        <w:t>.2022</w:t>
      </w:r>
    </w:p>
    <w:p>
      <w:pPr>
        <w:pStyle w:val="Autor"/>
        <w:rPr>
          <w:rFonts w:ascii="Calibri" w:hAnsi="Calibri" w:cs="Calibri"/>
        </w:rPr>
      </w:pPr>
      <w:r>
        <w:rPr>
          <w:rFonts w:cs="Calibri" w:ascii="Calibri" w:hAnsi="Calibri"/>
        </w:rPr>
        <w:t xml:space="preserve">Thomas Lenz – </w:t>
      </w:r>
      <w:hyperlink r:id="rId2" w:tgtFrame="mailto:thomas.lenz@egiz.gv.at">
        <w:r>
          <w:rPr>
            <w:rStyle w:val="Internetverknpfung"/>
            <w:rFonts w:cs="Calibri" w:ascii="Calibri" w:hAnsi="Calibri"/>
          </w:rPr>
          <w:t>thomas.lenz@egiz.gv.at</w:t>
        </w:r>
      </w:hyperlink>
    </w:p>
    <w:p>
      <w:pPr>
        <w:pStyle w:val="Autor"/>
        <w:rPr>
          <w:rFonts w:ascii="Calibri" w:hAnsi="Calibri" w:cs="Calibri"/>
          <w:color w:val="000000"/>
        </w:rPr>
      </w:pPr>
      <w:r>
        <w:rPr>
          <w:rFonts w:cs="Calibri" w:ascii="Calibri" w:hAnsi="Calibri"/>
          <w:color w:val="000000"/>
        </w:rPr>
        <w:t xml:space="preserve">Thomas Zefferer – </w:t>
      </w:r>
      <w:r>
        <w:rPr>
          <w:rStyle w:val="Internetverknpfung"/>
          <w:rFonts w:cs="Calibri" w:ascii="Calibri" w:hAnsi="Calibri"/>
        </w:rPr>
        <w:t>thomas.zefferer@a-sit.at</w:t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  <w:sz w:val="22"/>
          <w:szCs w:val="22"/>
        </w:rPr>
      </w:pPr>
      <w:r>
        <w:rPr>
          <w:rFonts w:cs="Calibri" w:ascii="Calibri" w:hAnsi="Calibri"/>
          <w:sz w:val="22"/>
          <w:szCs w:val="22"/>
        </w:rPr>
      </w:r>
    </w:p>
    <w:p>
      <w:pPr>
        <w:pStyle w:val="Berschrift1"/>
        <w:numPr>
          <w:ilvl w:val="0"/>
          <w:numId w:val="0"/>
        </w:numPr>
        <w:ind w:left="0" w:hanging="0"/>
        <w:rPr>
          <w:rFonts w:ascii="Calibri" w:hAnsi="Calibri" w:cs="Calibri"/>
        </w:rPr>
      </w:pPr>
      <w:bookmarkStart w:id="1" w:name="_Toc1"/>
      <w:r>
        <w:rPr>
          <w:rFonts w:cs="Calibri" w:ascii="Calibri" w:hAnsi="Calibri"/>
        </w:rPr>
        <w:t>Inhaltsverzeichnis</w:t>
      </w:r>
      <w:bookmarkEnd w:id="1"/>
    </w:p>
    <w:sdt>
      <w:sdtPr>
        <w:docPartObj>
          <w:docPartGallery w:val="Table of Contents"/>
          <w:docPartUnique w:val="true"/>
        </w:docPartObj>
      </w:sdtPr>
      <w:sdtContent>
        <w:p>
          <w:pPr>
            <w:pStyle w:val="Inhaltsverzeichnis1"/>
            <w:tabs>
              <w:tab w:val="left" w:pos="567" w:leader="none"/>
              <w:tab w:val="left" w:pos="1134" w:leader="none"/>
              <w:tab w:val="right" w:pos="9072" w:leader="none"/>
              <w:tab w:val="right" w:pos="9638" w:leader="dot"/>
            </w:tabs>
            <w:rPr>
              <w:rFonts w:ascii="Calibri" w:hAnsi="Calibri" w:cs="Calibri"/>
            </w:rPr>
          </w:pPr>
          <w:r>
            <w:fldChar w:fldCharType="begin"/>
          </w:r>
          <w:r>
            <w:rPr>
              <w:rStyle w:val="Verzeichnissprung"/>
              <w:rFonts w:cs="Calibri" w:ascii="Calibri" w:hAnsi="Calibri"/>
            </w:rPr>
            <w:instrText xml:space="preserve"> TOC \o "1-2" \h</w:instrText>
          </w:r>
          <w:r>
            <w:rPr>
              <w:rStyle w:val="Verzeichnissprung"/>
              <w:rFonts w:cs="Calibri" w:ascii="Calibri" w:hAnsi="Calibri"/>
            </w:rPr>
            <w:fldChar w:fldCharType="separate"/>
          </w:r>
          <w:hyperlink w:anchor="_Toc1" w:tgtFrame="#_Toc1">
            <w:bookmarkStart w:id="2" w:name="__RefHeading___Toc3356_3963215250"/>
            <w:bookmarkEnd w:id="2"/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PAGEREF _Toc1 \h</w:instrText>
            </w:r>
            <w:r>
              <w:rPr>
                <w:webHidden/>
              </w:rPr>
              <w:fldChar w:fldCharType="separate"/>
            </w:r>
            <w:r>
              <w:rPr>
                <w:rStyle w:val="Verzeichnissprung"/>
                <w:rFonts w:cs="Calibri" w:ascii="Calibri" w:hAnsi="Calibri"/>
              </w:rPr>
              <w:t>Inhaltsverzeichnis</w:t>
              <w:tab/>
              <w:t>1</w:t>
            </w:r>
            <w:r>
              <w:rPr>
                <w:webHidden/>
              </w:rPr>
              <w:fldChar w:fldCharType="end"/>
            </w:r>
          </w:hyperlink>
        </w:p>
        <w:p>
          <w:pPr>
            <w:pStyle w:val="Inhaltsverzeichnis1"/>
            <w:tabs>
              <w:tab w:val="left" w:pos="567" w:leader="none"/>
              <w:tab w:val="left" w:pos="1134" w:leader="none"/>
              <w:tab w:val="left" w:pos="1225" w:leader="none"/>
              <w:tab w:val="right" w:pos="9072" w:leader="none"/>
              <w:tab w:val="right" w:pos="9638" w:leader="dot"/>
            </w:tabs>
            <w:rPr>
              <w:rFonts w:ascii="Calibri" w:hAnsi="Calibri" w:cs="Calibri"/>
              <w:bCs/>
              <w:sz w:val="32"/>
              <w:szCs w:val="32"/>
            </w:rPr>
          </w:pPr>
          <w:hyperlink w:anchor="_Toc2" w:tgtFrame="#_Toc2">
            <w:r>
              <w:rPr>
                <w:rStyle w:val="Verzeichnissprung"/>
                <w:rFonts w:cs="Calibri" w:ascii="Calibri" w:hAnsi="Calibri"/>
              </w:rPr>
              <w:t>1.</w:t>
              <w:tab/>
            </w:r>
            <w:r>
              <w:rPr>
                <w:rStyle w:val="Verzeichnissprung"/>
                <w:rFonts w:cs="Calibri" w:ascii="Calibri" w:hAnsi="Calibri"/>
                <w:bCs/>
                <w:sz w:val="32"/>
                <w:szCs w:val="32"/>
                <w:lang w:eastAsia="ar-SA"/>
              </w:rPr>
              <w:t>Konfiguration</w:t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PAGEREF _Toc2 \h</w:instrText>
            </w:r>
            <w:r>
              <w:rPr>
                <w:webHidden/>
              </w:rPr>
              <w:fldChar w:fldCharType="separate"/>
            </w:r>
            <w:r>
              <w:rPr>
                <w:rStyle w:val="Verzeichnissprung"/>
                <w:rFonts w:cs="Calibri" w:ascii="Calibri" w:hAnsi="Calibri"/>
              </w:rPr>
              <w:tab/>
              <w:t>1</w:t>
            </w:r>
            <w:r>
              <w:rPr>
                <w:webHidden/>
              </w:rPr>
              <w:fldChar w:fldCharType="end"/>
            </w:r>
          </w:hyperlink>
        </w:p>
        <w:p>
          <w:pPr>
            <w:pStyle w:val="Inhaltsverzeichnis2"/>
            <w:tabs>
              <w:tab w:val="left" w:pos="1701" w:leader="none"/>
              <w:tab w:val="left" w:pos="1792" w:leader="none"/>
              <w:tab w:val="right" w:pos="9072" w:leader="none"/>
              <w:tab w:val="right" w:pos="9638" w:leader="dot"/>
            </w:tabs>
            <w:rPr>
              <w:rFonts w:ascii="Calibri" w:hAnsi="Calibri" w:cs="Calibri"/>
              <w:bCs/>
              <w:sz w:val="32"/>
              <w:szCs w:val="32"/>
            </w:rPr>
          </w:pPr>
          <w:hyperlink w:anchor="_Toc3" w:tgtFrame="#_Toc3">
            <w:r>
              <w:rPr>
                <w:rStyle w:val="Verzeichnissprung"/>
                <w:rFonts w:cs="Calibri" w:ascii="Calibri" w:hAnsi="Calibri"/>
              </w:rPr>
              <w:t>1.1.</w:t>
              <w:tab/>
            </w:r>
            <w:r>
              <w:rPr>
                <w:rStyle w:val="Verzeichnissprung"/>
                <w:rFonts w:cs="Calibri" w:ascii="Calibri" w:hAnsi="Calibri"/>
                <w:bCs/>
                <w:sz w:val="32"/>
                <w:szCs w:val="32"/>
                <w:lang w:eastAsia="ar-SA"/>
              </w:rPr>
              <w:t>Allgemeine Hinweise zur Konfiguration</w:t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PAGEREF _Toc3 \h</w:instrText>
            </w:r>
            <w:r>
              <w:rPr>
                <w:webHidden/>
              </w:rPr>
              <w:fldChar w:fldCharType="separate"/>
            </w:r>
            <w:r>
              <w:rPr>
                <w:rStyle w:val="Verzeichnissprung"/>
                <w:rFonts w:cs="Calibri" w:ascii="Calibri" w:hAnsi="Calibri"/>
              </w:rPr>
              <w:tab/>
              <w:t>1</w:t>
            </w:r>
            <w:r>
              <w:rPr>
                <w:webHidden/>
              </w:rPr>
              <w:fldChar w:fldCharType="end"/>
            </w:r>
          </w:hyperlink>
        </w:p>
        <w:p>
          <w:pPr>
            <w:pStyle w:val="Inhaltsverzeichnis2"/>
            <w:tabs>
              <w:tab w:val="left" w:pos="1701" w:leader="none"/>
              <w:tab w:val="left" w:pos="1792" w:leader="none"/>
              <w:tab w:val="right" w:pos="9072" w:leader="none"/>
              <w:tab w:val="right" w:pos="9638" w:leader="dot"/>
            </w:tabs>
            <w:rPr>
              <w:rFonts w:ascii="Calibri" w:hAnsi="Calibri" w:cs="Calibri"/>
            </w:rPr>
          </w:pPr>
          <w:hyperlink w:anchor="_Toc4" w:tgtFrame="#_Toc4"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PAGEREF _Toc4 \h</w:instrText>
            </w:r>
            <w:r>
              <w:rPr>
                <w:webHidden/>
              </w:rPr>
              <w:fldChar w:fldCharType="separate"/>
            </w:r>
            <w:r>
              <w:rPr>
                <w:rStyle w:val="Verzeichnissprung"/>
                <w:rFonts w:cs="Calibri" w:ascii="Calibri" w:hAnsi="Calibri"/>
              </w:rPr>
              <w:t>1.2.</w:t>
              <w:tab/>
              <w:t>Konfigurationsparameter</w:t>
              <w:tab/>
              <w:t>2</w:t>
            </w:r>
            <w:r>
              <w:rPr>
                <w:webHidden/>
              </w:rPr>
              <w:fldChar w:fldCharType="end"/>
            </w:r>
          </w:hyperlink>
        </w:p>
        <w:p>
          <w:pPr>
            <w:pStyle w:val="Inhaltsverzeichnis1"/>
            <w:tabs>
              <w:tab w:val="left" w:pos="567" w:leader="none"/>
              <w:tab w:val="left" w:pos="1134" w:leader="none"/>
              <w:tab w:val="left" w:pos="1225" w:leader="none"/>
              <w:tab w:val="right" w:pos="9072" w:leader="none"/>
              <w:tab w:val="right" w:pos="9638" w:leader="dot"/>
            </w:tabs>
            <w:rPr>
              <w:rFonts w:ascii="Calibri" w:hAnsi="Calibri" w:cs="Calibri"/>
            </w:rPr>
          </w:pPr>
          <w:hyperlink w:anchor="_Toc5" w:tgtFrame="#_Toc5"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PAGEREF _Toc5 \h</w:instrText>
            </w:r>
            <w:r>
              <w:rPr>
                <w:webHidden/>
              </w:rPr>
              <w:fldChar w:fldCharType="separate"/>
            </w:r>
            <w:r>
              <w:rPr>
                <w:rStyle w:val="Verzeichnissprung"/>
                <w:rFonts w:cs="Calibri" w:ascii="Calibri" w:hAnsi="Calibri"/>
              </w:rPr>
              <w:t>2.</w:t>
              <w:tab/>
              <w:t>Änderungsübersicht</w:t>
              <w:tab/>
              <w:t>7</w:t>
            </w:r>
            <w:r>
              <w:rPr>
                <w:webHidden/>
              </w:rPr>
              <w:fldChar w:fldCharType="end"/>
            </w:r>
          </w:hyperlink>
          <w:r>
            <w:rPr>
              <w:rStyle w:val="Verzeichnissprung"/>
              <w:rFonts w:cs="Calibri" w:ascii="Calibri" w:hAnsi="Calibri"/>
            </w:rPr>
            <w:fldChar w:fldCharType="end"/>
          </w:r>
        </w:p>
      </w:sdtContent>
    </w:sdt>
    <w:p>
      <w:pPr>
        <w:pStyle w:val="Inhaltsverzeichnis1"/>
        <w:tabs>
          <w:tab w:val="clear" w:pos="567"/>
          <w:tab w:val="clear" w:pos="1134"/>
          <w:tab w:val="clear" w:pos="9072"/>
          <w:tab w:val="right" w:pos="9638" w:leader="dot"/>
        </w:tabs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1"/>
        <w:ind w:left="709" w:hanging="709"/>
        <w:rPr>
          <w:rFonts w:ascii="Calibri" w:hAnsi="Calibri" w:cs="Calibri"/>
        </w:rPr>
      </w:pPr>
      <w:bookmarkStart w:id="3" w:name="__RefHeading___Toc3358_3963215250"/>
      <w:bookmarkStart w:id="4" w:name="_Toc2"/>
      <w:bookmarkEnd w:id="3"/>
      <w:r>
        <w:rPr>
          <w:rFonts w:cs="Calibri" w:ascii="Calibri" w:hAnsi="Calibri"/>
        </w:rPr>
        <w:t>Konfiguration</w:t>
      </w:r>
      <w:bookmarkEnd w:id="4"/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Dieses Dokument beschreibt Konfigurationsparameter des österreichspezifischen eIDAS Connector.</w:t>
      </w:r>
    </w:p>
    <w:p>
      <w:pPr>
        <w:pStyle w:val="Textkrper"/>
        <w:ind w:left="709" w:hanging="709"/>
        <w:rPr>
          <w:rFonts w:ascii="Calibri" w:hAnsi="Calibri" w:cs="Calibri"/>
          <w:b/>
          <w:b/>
          <w:bCs/>
          <w:sz w:val="28"/>
          <w:szCs w:val="32"/>
        </w:rPr>
      </w:pPr>
      <w:r>
        <w:rPr>
          <w:rFonts w:cs="Calibri" w:ascii="Calibri" w:hAnsi="Calibri"/>
          <w:b/>
          <w:bCs/>
          <w:sz w:val="28"/>
          <w:szCs w:val="32"/>
        </w:rPr>
      </w:r>
    </w:p>
    <w:p>
      <w:pPr>
        <w:pStyle w:val="Berschrift2"/>
        <w:ind w:left="709" w:hanging="709"/>
        <w:rPr>
          <w:rFonts w:ascii="Calibri" w:hAnsi="Calibri" w:cs="Calibri"/>
          <w:b/>
          <w:b/>
          <w:sz w:val="28"/>
          <w:szCs w:val="32"/>
        </w:rPr>
      </w:pPr>
      <w:bookmarkStart w:id="5" w:name="__RefHeading___Toc3391_3963215250"/>
      <w:bookmarkStart w:id="6" w:name="_Toc3"/>
      <w:bookmarkEnd w:id="5"/>
      <w:r>
        <w:rPr>
          <w:rFonts w:cs="Calibri" w:ascii="Calibri" w:hAnsi="Calibri"/>
          <w:b/>
          <w:sz w:val="28"/>
          <w:szCs w:val="32"/>
        </w:rPr>
        <w:t>Allgemeine Hinweise zur Konfiguration</w:t>
      </w:r>
      <w:bookmarkEnd w:id="6"/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Die nachfolgenden Kapitel beschreiben allgemeine Konfigurationsrichtlinien für den österreichspezifischen eIDAS Connector.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24"/>
        </w:numPr>
        <w:ind w:left="709" w:hanging="709"/>
        <w:rPr>
          <w:rFonts w:ascii="Calibri" w:hAnsi="Calibri" w:cs="Calibri"/>
        </w:rPr>
      </w:pPr>
      <w:bookmarkStart w:id="7" w:name="__RefHeading___Toc3360_3963215250"/>
      <w:bookmarkEnd w:id="7"/>
      <w:r>
        <w:rPr>
          <w:rFonts w:cs="Calibri" w:ascii="Calibri" w:hAnsi="Calibri"/>
        </w:rPr>
        <w:t>Referenzen auf Dateien und Verzeichnisse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"/>
        <w:rPr>
          <w:rFonts w:ascii="Calibri" w:hAnsi="Calibri" w:cs="Calibri"/>
          <w:lang w:eastAsia="ar-SA"/>
        </w:rPr>
      </w:pPr>
      <w:r>
        <w:rPr>
          <w:rFonts w:cs="Calibri" w:ascii="Calibri" w:hAnsi="Calibri"/>
          <w:lang w:eastAsia="ar-SA"/>
        </w:rPr>
        <w:t xml:space="preserve">Pfade auf Dateien und Verzeichnisse werden als relativ zum jeweilig in der Konfiguration angegebenen configRootDirectory interpretiert sofern diese nicht mit </w:t>
      </w:r>
      <w:r>
        <w:rPr>
          <w:rFonts w:cs="Calibri" w:ascii="Calibri" w:hAnsi="Calibri"/>
          <w:i/>
          <w:lang w:eastAsia="ar-SA"/>
        </w:rPr>
        <w:t>file:</w:t>
      </w:r>
      <w:r>
        <w:rPr>
          <w:rFonts w:cs="Calibri" w:ascii="Calibri" w:hAnsi="Calibri"/>
          <w:lang w:eastAsia="ar-SA"/>
        </w:rPr>
        <w:t xml:space="preserve"> beginnen.</w:t>
      </w:r>
    </w:p>
    <w:p>
      <w:pPr>
        <w:pStyle w:val="Text"/>
        <w:rPr>
          <w:rFonts w:ascii="Calibri" w:hAnsi="Calibri" w:cs="Calibri"/>
          <w:lang w:val="en-US" w:eastAsia="ar-SA"/>
        </w:rPr>
      </w:pPr>
      <w:r>
        <w:rPr>
          <w:rFonts w:cs="Calibri" w:ascii="Calibri" w:hAnsi="Calibri"/>
          <w:b/>
          <w:lang w:val="en-US" w:eastAsia="ar-SA"/>
        </w:rPr>
        <w:t xml:space="preserve">Beispiele: </w:t>
      </w:r>
    </w:p>
    <w:p>
      <w:pPr>
        <w:pStyle w:val="Text"/>
        <w:rPr>
          <w:rFonts w:ascii="Calibri" w:hAnsi="Calibri" w:cs="Calibri"/>
          <w:lang w:val="en-US"/>
        </w:rPr>
      </w:pPr>
      <w:r>
        <w:rPr>
          <w:rFonts w:cs="Calibri" w:ascii="Calibri" w:hAnsi="Calibri"/>
          <w:lang w:val="en-US" w:eastAsia="ar-SA"/>
        </w:rPr>
        <w:t xml:space="preserve">ConfigRootDirector: </w:t>
      </w:r>
      <w:r>
        <w:rPr>
          <w:rFonts w:cs="Calibri" w:ascii="Calibri" w:hAnsi="Calibri"/>
          <w:color w:val="000000"/>
          <w:sz w:val="18"/>
          <w:szCs w:val="18"/>
          <w:shd w:fill="FFFFFF" w:val="clear"/>
          <w:lang w:val="en-US" w:eastAsia="ar-SA"/>
        </w:rPr>
        <w:t>eidas.ms.core.configRootDir=</w:t>
      </w:r>
      <w:r>
        <w:rPr>
          <w:rStyle w:val="Internetverknpfung"/>
          <w:rFonts w:cs="Calibri" w:ascii="Calibri" w:hAnsi="Calibri"/>
          <w:color w:val="000000"/>
          <w:sz w:val="18"/>
          <w:szCs w:val="18"/>
          <w:shd w:fill="FFFFFF" w:val="clear"/>
          <w:lang w:val="en-US" w:eastAsia="ar-SA"/>
        </w:rPr>
        <w:t>file:/test/config/</w:t>
      </w:r>
    </w:p>
    <w:p>
      <w:pPr>
        <w:pStyle w:val="Text"/>
        <w:rPr>
          <w:rFonts w:ascii="Calibri" w:hAnsi="Calibri" w:cs="Calibri"/>
          <w:color w:val="000000"/>
          <w:sz w:val="18"/>
          <w:szCs w:val="18"/>
          <w:shd w:fill="FFFFFF" w:val="clear"/>
          <w:lang w:val="en-US"/>
        </w:rPr>
      </w:pPr>
      <w:r>
        <w:rPr>
          <w:rFonts w:cs="Calibri" w:ascii="Calibri" w:hAnsi="Calibri"/>
          <w:color w:val="000000"/>
          <w:sz w:val="18"/>
          <w:szCs w:val="18"/>
          <w:shd w:fill="FFFFFF" w:val="clear"/>
          <w:lang w:val="en-US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787"/>
        <w:gridCol w:w="5506"/>
      </w:tblGrid>
      <w:tr>
        <w:trPr/>
        <w:tc>
          <w:tcPr>
            <w:tcW w:w="3787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ind w:left="227" w:hanging="0"/>
              <w:jc w:val="center"/>
              <w:rPr>
                <w:rFonts w:ascii="Calibri" w:hAnsi="Calibri" w:cs="Calibri"/>
                <w:b/>
                <w:b/>
                <w:sz w:val="20"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sz w:val="20"/>
                <w:szCs w:val="22"/>
                <w:lang w:eastAsia="en-US" w:bidi="ar-SA"/>
              </w:rPr>
              <w:t>Konfigurationspfad</w:t>
            </w:r>
          </w:p>
        </w:tc>
        <w:tc>
          <w:tcPr>
            <w:tcW w:w="5506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ind w:left="227" w:hanging="0"/>
              <w:jc w:val="center"/>
              <w:rPr>
                <w:rFonts w:ascii="Calibri" w:hAnsi="Calibri" w:cs="Calibri"/>
                <w:b/>
                <w:b/>
                <w:sz w:val="20"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sz w:val="20"/>
                <w:szCs w:val="22"/>
                <w:lang w:eastAsia="en-US" w:bidi="ar-SA"/>
              </w:rPr>
              <w:t>Absoluter Pfad über den die Ressource geladen wird</w:t>
            </w:r>
          </w:p>
        </w:tc>
      </w:tr>
      <w:tr>
        <w:trPr/>
        <w:tc>
          <w:tcPr>
            <w:tcW w:w="3787" w:type="dxa"/>
            <w:tcBorders/>
          </w:tcPr>
          <w:p>
            <w:pPr>
              <w:pStyle w:val="Normal"/>
              <w:widowControl w:val="false"/>
              <w:spacing w:before="0" w:after="0"/>
              <w:ind w:left="227" w:hanging="0"/>
              <w:jc w:val="left"/>
              <w:rPr>
                <w:rFonts w:ascii="Calibri" w:hAnsi="Calibri" w:cs="Calibri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gui/templates/</w:t>
            </w:r>
          </w:p>
        </w:tc>
        <w:tc>
          <w:tcPr>
            <w:tcW w:w="5506" w:type="dxa"/>
            <w:tcBorders/>
          </w:tcPr>
          <w:p>
            <w:pPr>
              <w:pStyle w:val="Normal"/>
              <w:widowControl w:val="false"/>
              <w:spacing w:before="0" w:after="0"/>
              <w:ind w:left="227" w:hanging="0"/>
              <w:jc w:val="left"/>
              <w:rPr>
                <w:rFonts w:ascii="Calibri" w:hAnsi="Calibri" w:cs="Calibri"/>
                <w:sz w:val="18"/>
                <w:szCs w:val="18"/>
                <w:lang w:val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file:/test/config/gui/templates/</w:t>
            </w:r>
          </w:p>
        </w:tc>
      </w:tr>
      <w:tr>
        <w:trPr/>
        <w:tc>
          <w:tcPr>
            <w:tcW w:w="3787" w:type="dxa"/>
            <w:tcBorders/>
          </w:tcPr>
          <w:p>
            <w:pPr>
              <w:pStyle w:val="Normal"/>
              <w:widowControl w:val="false"/>
              <w:spacing w:before="0" w:after="0"/>
              <w:ind w:left="227" w:hanging="0"/>
              <w:jc w:val="left"/>
              <w:rPr>
                <w:rFonts w:ascii="Calibri" w:hAnsi="Calibri" w:cs="Calibri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/gui/templates/</w:t>
            </w:r>
          </w:p>
        </w:tc>
        <w:tc>
          <w:tcPr>
            <w:tcW w:w="5506" w:type="dxa"/>
            <w:tcBorders/>
          </w:tcPr>
          <w:p>
            <w:pPr>
              <w:pStyle w:val="Normal"/>
              <w:widowControl w:val="false"/>
              <w:spacing w:before="0" w:after="0"/>
              <w:ind w:left="227" w:hanging="0"/>
              <w:jc w:val="left"/>
              <w:rPr>
                <w:rFonts w:ascii="Calibri" w:hAnsi="Calibri" w:cs="Calibri"/>
                <w:sz w:val="18"/>
                <w:szCs w:val="18"/>
                <w:lang w:val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file:/test/config/gui/templates/</w:t>
            </w:r>
          </w:p>
        </w:tc>
      </w:tr>
      <w:tr>
        <w:trPr/>
        <w:tc>
          <w:tcPr>
            <w:tcW w:w="3787" w:type="dxa"/>
            <w:tcBorders/>
          </w:tcPr>
          <w:p>
            <w:pPr>
              <w:pStyle w:val="Normal"/>
              <w:widowControl w:val="false"/>
              <w:spacing w:before="0" w:after="0"/>
              <w:ind w:left="227" w:hanging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file: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/gui/templates/</w:t>
            </w:r>
          </w:p>
        </w:tc>
        <w:tc>
          <w:tcPr>
            <w:tcW w:w="5506" w:type="dxa"/>
            <w:tcBorders/>
          </w:tcPr>
          <w:p>
            <w:pPr>
              <w:pStyle w:val="Normal"/>
              <w:widowControl w:val="false"/>
              <w:spacing w:before="0" w:after="0"/>
              <w:ind w:left="227" w:hanging="0"/>
              <w:jc w:val="lef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file: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/gui/templates/</w:t>
            </w:r>
          </w:p>
        </w:tc>
      </w:tr>
      <w:tr>
        <w:trPr/>
        <w:tc>
          <w:tcPr>
            <w:tcW w:w="3787" w:type="dxa"/>
            <w:tcBorders/>
          </w:tcPr>
          <w:p>
            <w:pPr>
              <w:pStyle w:val="Normal"/>
              <w:widowControl w:val="false"/>
              <w:spacing w:before="0" w:after="0"/>
              <w:ind w:left="227" w:hanging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  <w:lang w:val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file:/gui/test/test1.html</w:t>
            </w:r>
          </w:p>
        </w:tc>
        <w:tc>
          <w:tcPr>
            <w:tcW w:w="5506" w:type="dxa"/>
            <w:tcBorders/>
          </w:tcPr>
          <w:p>
            <w:pPr>
              <w:pStyle w:val="Normal"/>
              <w:widowControl w:val="false"/>
              <w:spacing w:before="0" w:after="0"/>
              <w:ind w:left="227" w:hanging="0"/>
              <w:jc w:val="left"/>
              <w:rPr>
                <w:rFonts w:ascii="Calibri" w:hAnsi="Calibri" w:cs="Calibri"/>
                <w:sz w:val="18"/>
                <w:szCs w:val="18"/>
                <w:lang w:val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file:/gui/test/test1.html</w:t>
            </w:r>
          </w:p>
        </w:tc>
      </w:tr>
      <w:tr>
        <w:trPr/>
        <w:tc>
          <w:tcPr>
            <w:tcW w:w="3787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gui/test/test1.html</w:t>
            </w:r>
          </w:p>
        </w:tc>
        <w:tc>
          <w:tcPr>
            <w:tcW w:w="5506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  <w:lang w:val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file:/test/config/gui/test/test1.html</w:t>
            </w:r>
          </w:p>
        </w:tc>
      </w:tr>
    </w:tbl>
    <w:p>
      <w:pPr>
        <w:pStyle w:val="Normal"/>
        <w:rPr>
          <w:rFonts w:ascii="Calibri" w:hAnsi="Calibri" w:eastAsia="Calibri" w:cs="Calibri"/>
          <w:color w:val="000000"/>
          <w:sz w:val="18"/>
          <w:szCs w:val="18"/>
          <w:shd w:fill="FFFFFF" w:val="clear"/>
          <w:lang w:val="en-US"/>
        </w:rPr>
      </w:pPr>
      <w:r>
        <w:rPr>
          <w:rFonts w:eastAsia="Calibri" w:cs="Calibri" w:ascii="Calibri" w:hAnsi="Calibri"/>
          <w:color w:val="000000"/>
          <w:sz w:val="18"/>
          <w:szCs w:val="18"/>
          <w:shd w:fill="FFFFFF" w:val="clear"/>
          <w:lang w:val="en-US"/>
        </w:rPr>
      </w:r>
    </w:p>
    <w:p>
      <w:pPr>
        <w:pStyle w:val="Berschrift3"/>
        <w:numPr>
          <w:ilvl w:val="3"/>
          <w:numId w:val="25"/>
        </w:numPr>
        <w:ind w:left="709" w:hanging="709"/>
        <w:rPr>
          <w:rFonts w:ascii="Calibri" w:hAnsi="Calibri" w:cs="Calibri"/>
        </w:rPr>
      </w:pPr>
      <w:bookmarkStart w:id="8" w:name="__RefHeading___Toc3362_3963215250"/>
      <w:bookmarkEnd w:id="8"/>
      <w:r>
        <w:rPr>
          <w:rFonts w:cs="Calibri" w:ascii="Calibri" w:hAnsi="Calibri"/>
        </w:rPr>
        <w:t>Öffentliche Endpunkte am MS-Connector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Der MS-Connector stellt öffentliche benötigte Services an folgenden End-Punkten zur Verfügung.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080"/>
        <w:gridCol w:w="6213"/>
      </w:tblGrid>
      <w:tr>
        <w:trPr/>
        <w:tc>
          <w:tcPr>
            <w:tcW w:w="3080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ind w:left="227" w:hanging="0"/>
              <w:jc w:val="center"/>
              <w:rPr>
                <w:rFonts w:ascii="Calibri" w:hAnsi="Calibri" w:eastAsia="Calibri" w:cs="Calibri"/>
                <w:b/>
                <w:b/>
                <w:sz w:val="20"/>
                <w:szCs w:val="22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sz w:val="20"/>
                <w:szCs w:val="22"/>
                <w:lang w:eastAsia="en-US" w:bidi="ar-SA"/>
              </w:rPr>
              <w:t>Endpunkt</w:t>
            </w:r>
          </w:p>
        </w:tc>
        <w:tc>
          <w:tcPr>
            <w:tcW w:w="6213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eastAsia="Calibri" w:cs="Calibri"/>
                <w:b/>
                <w:b/>
                <w:sz w:val="20"/>
                <w:szCs w:val="22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2A00FF"/>
                <w:sz w:val="20"/>
                <w:shd w:fill="E8F2FE" w:val="clear"/>
              </w:rPr>
            </w:pPr>
            <w:r>
              <w:rPr>
                <w:rFonts w:eastAsia="Calibri" w:cs="Calibri" w:ascii="Calibri" w:hAnsi="Calibri"/>
                <w:color w:val="2A00FF"/>
                <w:kern w:val="0"/>
                <w:sz w:val="20"/>
                <w:szCs w:val="20"/>
                <w:shd w:fill="E8F2FE" w:val="clear"/>
                <w:lang w:eastAsia="en-US" w:bidi="ar-SA"/>
              </w:rPr>
              <w:t>/pvp/metadata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SAML2 Metadaten des MS-Connector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2A00FF"/>
                <w:sz w:val="20"/>
                <w:shd w:fill="E8F2FE" w:val="clear"/>
              </w:rPr>
            </w:pPr>
            <w:r>
              <w:rPr>
                <w:rFonts w:eastAsia="Calibri" w:cs="Calibri" w:ascii="Calibri" w:hAnsi="Calibri"/>
                <w:color w:val="2A00FF"/>
                <w:kern w:val="0"/>
                <w:sz w:val="20"/>
                <w:szCs w:val="20"/>
                <w:shd w:fill="E8F2FE" w:val="clear"/>
                <w:lang w:eastAsia="en-US" w:bidi="ar-SA"/>
              </w:rPr>
              <w:t>/pvp/post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SAML2 POST-Binding Endpunkt des MS-Connector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ind w:hanging="0"/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2A00FF"/>
                <w:kern w:val="0"/>
                <w:sz w:val="20"/>
                <w:szCs w:val="20"/>
                <w:shd w:fill="E8F2FE" w:val="clear"/>
                <w:lang w:val="de-DE" w:eastAsia="en-US" w:bidi="ar-SA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2A00FF"/>
                <w:kern w:val="0"/>
                <w:sz w:val="20"/>
                <w:szCs w:val="20"/>
                <w:shd w:fill="E8F2FE" w:val="clear"/>
                <w:lang w:val="de-DE" w:eastAsia="en-US" w:bidi="ar-SA"/>
              </w:rPr>
              <w:t>/pvp/redirect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ind w:hanging="0"/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SAML2 Redirect-Binding Endpunkt des MS-Connector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2A00FF"/>
                <w:sz w:val="20"/>
                <w:shd w:fill="E8F2FE" w:val="clear"/>
              </w:rPr>
            </w:pPr>
            <w:r>
              <w:rPr>
                <w:rFonts w:cs="Calibri" w:ascii="Calibri" w:hAnsi="Calibri"/>
                <w:color w:val="2A00FF"/>
                <w:sz w:val="20"/>
                <w:shd w:fill="E8F2FE" w:val="clear"/>
              </w:rPr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cs="Calibri" w:ascii="Calibri" w:hAnsi="Calibri"/>
                <w:color w:val="000000"/>
                <w:sz w:val="18"/>
                <w:szCs w:val="18"/>
                <w:shd w:fill="FFFFFF" w:val="clear"/>
              </w:rPr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2A00FF"/>
                <w:sz w:val="20"/>
                <w:shd w:fill="E8F2FE" w:val="clear"/>
              </w:rPr>
            </w:pPr>
            <w:r>
              <w:rPr>
                <w:rFonts w:eastAsia="Calibri" w:cs="Calibri" w:ascii="Calibri" w:hAnsi="Calibri"/>
                <w:color w:val="2A00FF"/>
                <w:kern w:val="0"/>
                <w:sz w:val="20"/>
                <w:szCs w:val="20"/>
                <w:shd w:fill="E8F2FE" w:val="clear"/>
                <w:lang w:eastAsia="en-US" w:bidi="ar-SA"/>
              </w:rPr>
              <w:t>/myHomeCountry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Endpunkt für Länderauswahl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2A00FF"/>
                <w:sz w:val="20"/>
                <w:shd w:fill="E8F2FE" w:val="clear"/>
              </w:rPr>
            </w:pPr>
            <w:r>
              <w:rPr>
                <w:rFonts w:cs="Calibri" w:ascii="Calibri" w:hAnsi="Calibri"/>
                <w:color w:val="2A00FF"/>
                <w:sz w:val="20"/>
                <w:shd w:fill="E8F2FE" w:val="clear"/>
              </w:rPr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cs="Calibri" w:ascii="Calibri" w:hAnsi="Calibri"/>
                <w:color w:val="000000"/>
                <w:sz w:val="18"/>
                <w:szCs w:val="18"/>
                <w:shd w:fill="FFFFFF" w:val="clear"/>
              </w:rPr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2A00FF"/>
                <w:sz w:val="20"/>
                <w:shd w:fill="E8F2FE" w:val="clear"/>
                <w:lang w:eastAsia="en-US"/>
              </w:rPr>
            </w:pPr>
            <w:r>
              <w:rPr>
                <w:rFonts w:eastAsia="Calibri" w:cs="Calibri" w:ascii="Calibri" w:hAnsi="Calibri"/>
                <w:color w:val="2A00FF"/>
                <w:kern w:val="0"/>
                <w:sz w:val="20"/>
                <w:szCs w:val="20"/>
                <w:shd w:fill="E8F2FE" w:val="clear"/>
                <w:lang w:eastAsia="en-US" w:bidi="ar-SA"/>
              </w:rPr>
              <w:t>/eidas/light/sp/post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Endpunkte für Kommunikation mit eIDAS Referenzimplementierung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2A00FF"/>
                <w:sz w:val="20"/>
                <w:shd w:fill="E8F2FE" w:val="clear"/>
                <w:lang w:eastAsia="en-US"/>
              </w:rPr>
            </w:pPr>
            <w:r>
              <w:rPr>
                <w:rFonts w:eastAsia="Calibri" w:cs="Calibri" w:ascii="Calibri" w:hAnsi="Calibri"/>
                <w:color w:val="2A00FF"/>
                <w:kern w:val="0"/>
                <w:sz w:val="20"/>
                <w:szCs w:val="20"/>
                <w:shd w:fill="E8F2FE" w:val="clear"/>
                <w:lang w:eastAsia="en-US" w:bidi="ar-SA"/>
              </w:rPr>
              <w:t>/eidas/light/sp/redirect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Endpunkte für Kommunikation mit eIDAS Referenzimplementierung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2A00FF"/>
                <w:sz w:val="20"/>
                <w:shd w:fill="E8F2FE" w:val="clear"/>
                <w:lang w:eastAsia="en-US"/>
              </w:rPr>
            </w:pPr>
            <w:r>
              <w:rPr>
                <w:rFonts w:eastAsia="Calibri" w:cs="Calibri" w:ascii="Calibri" w:hAnsi="Calibri"/>
                <w:color w:val="2A00FF"/>
                <w:sz w:val="20"/>
                <w:shd w:fill="E8F2FE" w:val="clear"/>
                <w:lang w:eastAsia="en-US"/>
              </w:rPr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cs="Calibri" w:ascii="Calibri" w:hAnsi="Calibri"/>
                <w:color w:val="000000"/>
                <w:sz w:val="18"/>
                <w:szCs w:val="18"/>
                <w:shd w:fill="FFFFFF" w:val="clear"/>
              </w:rPr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2A00FF"/>
                <w:sz w:val="20"/>
                <w:shd w:fill="E8F2FE" w:val="clear"/>
              </w:rPr>
            </w:pPr>
            <w:r>
              <w:rPr>
                <w:rFonts w:eastAsia="Calibri" w:cs="Calibri" w:ascii="Calibri" w:hAnsi="Calibri"/>
                <w:color w:val="2A00FF"/>
                <w:kern w:val="0"/>
                <w:sz w:val="20"/>
                <w:szCs w:val="20"/>
                <w:shd w:fill="E8F2FE" w:val="clear"/>
                <w:lang w:eastAsia="en-US" w:bidi="ar-SA"/>
              </w:rPr>
              <w:t>/sp/idaustria/metadata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SAML2 Metadaten des ID Austria Clients im MS-Connector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2A00FF"/>
                <w:sz w:val="20"/>
                <w:shd w:fill="E8F2FE" w:val="clear"/>
              </w:rPr>
            </w:pPr>
            <w:r>
              <w:rPr>
                <w:rFonts w:eastAsia="Calibri" w:cs="Calibri" w:ascii="Calibri" w:hAnsi="Calibri"/>
                <w:color w:val="2A00FF"/>
                <w:kern w:val="0"/>
                <w:sz w:val="20"/>
                <w:szCs w:val="20"/>
                <w:shd w:fill="E8F2FE" w:val="clear"/>
                <w:lang w:eastAsia="en-US" w:bidi="ar-SA"/>
              </w:rPr>
              <w:t>/sp/idaustria/post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SAML2 POST-Binding Endpunkt des ID Austria Clients im MS-Connector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ind w:hanging="0"/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2A00FF"/>
                <w:kern w:val="0"/>
                <w:sz w:val="20"/>
                <w:szCs w:val="20"/>
                <w:shd w:fill="E8F2FE" w:val="clear"/>
                <w:lang w:val="de-DE" w:eastAsia="en-US" w:bidi="ar-SA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2A00FF"/>
                <w:kern w:val="0"/>
                <w:sz w:val="20"/>
                <w:szCs w:val="20"/>
                <w:shd w:fill="E8F2FE" w:val="clear"/>
                <w:lang w:val="de-DE" w:eastAsia="en-US" w:bidi="ar-SA"/>
              </w:rPr>
              <w:t>/sp/idaustria/redirect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ind w:hanging="0"/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SAML2 Redirect-Binding Endpunkt des ID Austria Clients im MS-Connector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2A00FF"/>
                <w:sz w:val="20"/>
                <w:shd w:fill="E8F2FE" w:val="clear"/>
                <w:lang w:eastAsia="en-US"/>
              </w:rPr>
            </w:pPr>
            <w:r>
              <w:rPr>
                <w:rFonts w:eastAsia="Calibri" w:cs="Calibri" w:ascii="Calibri" w:hAnsi="Calibri"/>
                <w:color w:val="2A00FF"/>
                <w:sz w:val="20"/>
                <w:shd w:fill="E8F2FE" w:val="clear"/>
                <w:lang w:eastAsia="en-US"/>
              </w:rPr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cs="Calibri" w:ascii="Calibri" w:hAnsi="Calibri"/>
                <w:color w:val="000000"/>
                <w:sz w:val="18"/>
                <w:szCs w:val="18"/>
                <w:shd w:fill="FFFFFF" w:val="clear"/>
              </w:rPr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2A00FF"/>
                <w:sz w:val="20"/>
                <w:shd w:fill="E8F2FE" w:val="clear"/>
              </w:rPr>
            </w:pPr>
            <w:r>
              <w:rPr>
                <w:rFonts w:eastAsia="Calibri" w:cs="Calibri" w:ascii="Calibri" w:hAnsi="Calibri"/>
                <w:color w:val="2A00FF"/>
                <w:kern w:val="0"/>
                <w:sz w:val="20"/>
                <w:szCs w:val="20"/>
                <w:shd w:fill="E8F2FE" w:val="clear"/>
                <w:lang w:val="en-US" w:eastAsia="en-US" w:bidi="ar-SA"/>
              </w:rPr>
              <w:t>/actuator/*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  <w:lang w:val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Spring Actuator HealthCheck und Infos</w:t>
            </w:r>
          </w:p>
        </w:tc>
      </w:tr>
    </w:tbl>
    <w:p>
      <w:pPr>
        <w:pStyle w:val="Normal"/>
        <w:rPr>
          <w:rFonts w:ascii="Calibri" w:hAnsi="Calibri" w:cs="Calibri"/>
          <w:lang w:val="en-US"/>
        </w:rPr>
      </w:pPr>
      <w:r>
        <w:rPr>
          <w:rFonts w:cs="Calibri" w:ascii="Calibri" w:hAnsi="Calibri"/>
          <w:lang w:val="en-US"/>
        </w:rPr>
      </w:r>
    </w:p>
    <w:p>
      <w:pPr>
        <w:pStyle w:val="Textkrper"/>
        <w:rPr>
          <w:rFonts w:ascii="Calibri" w:hAnsi="Calibri" w:cs="Calibri"/>
          <w:lang w:val="en-US"/>
        </w:rPr>
      </w:pPr>
      <w:r>
        <w:rPr>
          <w:rFonts w:cs="Calibri" w:ascii="Calibri" w:hAnsi="Calibri"/>
          <w:lang w:val="en-US"/>
        </w:rPr>
      </w:r>
    </w:p>
    <w:p>
      <w:pPr>
        <w:pStyle w:val="Berschrift2"/>
        <w:ind w:left="709" w:hanging="709"/>
        <w:rPr>
          <w:rFonts w:ascii="Calibri" w:hAnsi="Calibri" w:cs="Calibri"/>
        </w:rPr>
      </w:pPr>
      <w:bookmarkStart w:id="9" w:name="__RefHeading___Toc3368_3963215250"/>
      <w:bookmarkStart w:id="10" w:name="_Toc4"/>
      <w:bookmarkEnd w:id="9"/>
      <w:r>
        <w:rPr>
          <w:rFonts w:cs="Calibri" w:ascii="Calibri" w:hAnsi="Calibri"/>
        </w:rPr>
        <w:t>Konfigurationsparameter</w:t>
      </w:r>
      <w:bookmarkEnd w:id="10"/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Die Applikation im ‚war‘ enthält eine Basiskonfiguration mit Defaultwerten diese ist jedoch von sich aus nicht lauffähig. Eine Standardkonfiguration befindet sich im Verzeichnis config/ des Releasepacket.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Die Pfad zur Konfiguration muss mittels Java SystemD Parameter</w:t>
      </w:r>
    </w:p>
    <w:p>
      <w:pPr>
        <w:pStyle w:val="Textkrper"/>
        <w:widowControl/>
        <w:numPr>
          <w:ilvl w:val="0"/>
          <w:numId w:val="5"/>
        </w:numPr>
        <w:tabs>
          <w:tab w:val="clear" w:pos="720"/>
          <w:tab w:val="left" w:pos="507" w:leader="none"/>
        </w:tabs>
        <w:suppressAutoHyphens w:val="true"/>
        <w:bidi w:val="0"/>
        <w:spacing w:before="0" w:after="0"/>
        <w:ind w:left="510" w:right="0" w:hanging="227"/>
        <w:jc w:val="both"/>
        <w:rPr>
          <w:i/>
          <w:i/>
          <w:iCs/>
        </w:rPr>
      </w:pPr>
      <w:r>
        <w:rPr>
          <w:rFonts w:cs="Calibri" w:ascii="Calibri" w:hAnsi="Calibri"/>
          <w:i/>
          <w:iCs/>
          <w:lang w:val="en-US"/>
        </w:rPr>
        <w:t>-Deidas.ms.configuration=/path/to/configuration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festgelegt werden.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 xml:space="preserve">Für die Kommunikation mit dem eIDAS Node benötigt das MS-Proxy-Service auch eine Referenz auf die eIDAS Node Konfiguration. Der hierfür benötigte Konfigurationsteil aus der eIDAS Node ist ebenfalls in der Standardkonfiguration im Verzeichnis </w:t>
      </w:r>
      <w:r>
        <w:rPr>
          <w:rFonts w:cs="Calibri" w:ascii="Calibri" w:hAnsi="Calibri"/>
          <w:i/>
          <w:iCs/>
        </w:rPr>
        <w:t>config/eIDAS/</w:t>
      </w:r>
      <w:r>
        <w:rPr>
          <w:rFonts w:cs="Calibri" w:ascii="Calibri" w:hAnsi="Calibri"/>
        </w:rPr>
        <w:t xml:space="preserve"> beigelegt. Der Pfad zu dieser Konfiguration muss mittels der JAVA SystemD Parameter:</w:t>
      </w:r>
    </w:p>
    <w:p>
      <w:pPr>
        <w:pStyle w:val="Textkrper"/>
        <w:widowControl/>
        <w:numPr>
          <w:ilvl w:val="0"/>
          <w:numId w:val="4"/>
        </w:numPr>
        <w:suppressAutoHyphens w:val="true"/>
        <w:bidi w:val="0"/>
        <w:spacing w:before="0" w:after="0"/>
        <w:ind w:left="397" w:right="0" w:hanging="170"/>
        <w:jc w:val="both"/>
        <w:rPr>
          <w:rFonts w:ascii="Calibri" w:hAnsi="Calibri" w:cs="Calibri"/>
        </w:rPr>
      </w:pPr>
      <w:r>
        <w:rPr>
          <w:rFonts w:cs="Calibri" w:ascii="Calibri" w:hAnsi="Calibri"/>
          <w:b w:val="false"/>
          <w:bCs w:val="false"/>
          <w:i/>
          <w:iCs/>
        </w:rPr>
        <w:t>-DEIDAS_CONFIG_REPOSITORY=/path/to/configuration/eIDAS/</w:t>
      </w:r>
    </w:p>
    <w:p>
      <w:pPr>
        <w:pStyle w:val="Textkrper"/>
        <w:widowControl/>
        <w:numPr>
          <w:ilvl w:val="0"/>
          <w:numId w:val="4"/>
        </w:numPr>
        <w:suppressAutoHyphens w:val="true"/>
        <w:bidi w:val="0"/>
        <w:spacing w:before="0" w:after="0"/>
        <w:ind w:left="397" w:right="0" w:hanging="170"/>
        <w:jc w:val="both"/>
        <w:rPr>
          <w:rFonts w:ascii="Calibri" w:hAnsi="Calibri" w:cs="Calibri"/>
        </w:rPr>
      </w:pPr>
      <w:r>
        <w:rPr>
          <w:rFonts w:cs="Calibri" w:ascii="Calibri" w:hAnsi="Calibri"/>
          <w:b w:val="false"/>
          <w:bCs w:val="false"/>
          <w:i/>
          <w:iCs/>
        </w:rPr>
        <w:t>-DSPECIFIC_CONNECTOR_CONFIG_REPOSITORY=/path/to/configuration/eIDAS/</w:t>
      </w:r>
    </w:p>
    <w:p>
      <w:pPr>
        <w:pStyle w:val="Textkrper"/>
        <w:widowControl/>
        <w:numPr>
          <w:ilvl w:val="0"/>
          <w:numId w:val="4"/>
        </w:numPr>
        <w:suppressAutoHyphens w:val="true"/>
        <w:bidi w:val="0"/>
        <w:spacing w:before="0" w:after="0"/>
        <w:ind w:left="397" w:right="0" w:hanging="170"/>
        <w:jc w:val="both"/>
        <w:rPr>
          <w:rFonts w:ascii="Calibri" w:hAnsi="Calibri" w:cs="Calibri"/>
        </w:rPr>
      </w:pPr>
      <w:r>
        <w:rPr>
          <w:rFonts w:cs="Calibri" w:ascii="Calibri" w:hAnsi="Calibri"/>
          <w:b w:val="false"/>
          <w:bCs w:val="false"/>
          <w:i/>
          <w:iCs/>
        </w:rPr>
        <w:t>-DSPECIFIC_PROXY_SERVICE_CONFIG_REPOSITORY=/path/to/configuration/eIDAS</w:t>
      </w:r>
      <w:r>
        <w:rPr>
          <w:rFonts w:cs="Calibri" w:ascii="Calibri" w:hAnsi="Calibri"/>
          <w:i/>
          <w:iCs/>
        </w:rPr>
        <w:t>/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festgelegt werden.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Die Anwendungskonfiguration mit minimal erforderlichen Konfigurationsparametern befindet sich unter config/default_config.properties. Nachfolgend sind alle möglichen Konfigurationsparameter im Detail beschrieben.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Der Applikation ist eine intere Logging-Konfiguration beigelegt welche auf Systemkonsole des Applikationsservers schreibt. Eine externe Loggingkonfiguration kann mittels Java SystemD Parameter</w:t>
      </w:r>
    </w:p>
    <w:p>
      <w:pPr>
        <w:pStyle w:val="Textkrper"/>
        <w:widowControl/>
        <w:numPr>
          <w:ilvl w:val="0"/>
          <w:numId w:val="6"/>
        </w:numPr>
        <w:suppressAutoHyphens w:val="true"/>
        <w:bidi w:val="0"/>
        <w:spacing w:before="0" w:after="0"/>
        <w:ind w:left="454" w:right="0" w:hanging="227"/>
        <w:jc w:val="both"/>
        <w:rPr>
          <w:i/>
          <w:i/>
          <w:iCs/>
        </w:rPr>
      </w:pPr>
      <w:r>
        <w:rPr>
          <w:rFonts w:cs="Calibri" w:ascii="Calibri" w:hAnsi="Calibri"/>
          <w:i/>
          <w:iCs/>
          <w:color w:val="000000"/>
          <w:shd w:fill="FFFFFF" w:val="clear"/>
        </w:rPr>
        <w:t xml:space="preserve">-Dlogging.config=file:/path/to/configuration/logback_config.xml 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festgelegt werden.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26"/>
        </w:numPr>
        <w:ind w:left="709" w:hanging="709"/>
        <w:rPr>
          <w:rFonts w:ascii="Calibri" w:hAnsi="Calibri" w:cs="Calibri"/>
        </w:rPr>
      </w:pPr>
      <w:bookmarkStart w:id="11" w:name="__RefHeading___Toc3372_3963215250"/>
      <w:bookmarkEnd w:id="11"/>
      <w:r>
        <w:rPr>
          <w:rFonts w:cs="Calibri" w:ascii="Calibri" w:hAnsi="Calibri"/>
        </w:rPr>
        <w:t>SpringBoot Module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spring.application.name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sz w:val="18"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sz w:val="18"/>
                <w:szCs w:val="20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404040"/>
                <w:kern w:val="0"/>
                <w:sz w:val="18"/>
                <w:szCs w:val="20"/>
                <w:lang w:eastAsia="en-US" w:bidi="ar-SA"/>
              </w:rPr>
              <w:t>ms_connector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8"/>
                <w:szCs w:val="18"/>
                <w:lang w:eastAsia="en-US" w:bidi="ar-SA"/>
              </w:rPr>
              <w:t>Applikationsname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spring.boot.admin.client.enabled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sz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22"/>
                <w:lang w:val="en-US"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sz w:val="18"/>
              </w:rPr>
            </w:pPr>
            <w:r>
              <w:rPr>
                <w:rFonts w:eastAsia="Calibri" w:cs="Calibri" w:ascii="Calibri" w:hAnsi="Calibri"/>
                <w:b/>
                <w:kern w:val="0"/>
                <w:sz w:val="18"/>
                <w:szCs w:val="22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kern w:val="0"/>
                <w:sz w:val="18"/>
                <w:szCs w:val="22"/>
                <w:lang w:eastAsia="en-US" w:bidi="ar-SA"/>
              </w:rPr>
              <w:t xml:space="preserve"> false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sz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  <w:lang w:eastAsia="en-US" w:bidi="ar-SA"/>
              </w:rPr>
              <w:t>Aktiviert oder deaktiviert den SpringBoot Admin Client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27"/>
        </w:numPr>
        <w:ind w:left="709" w:hanging="709"/>
        <w:rPr>
          <w:rFonts w:ascii="Calibri" w:hAnsi="Calibri" w:cs="Calibri"/>
        </w:rPr>
      </w:pPr>
      <w:bookmarkStart w:id="12" w:name="__RefHeading___Toc3535_3963215250"/>
      <w:bookmarkEnd w:id="12"/>
      <w:r>
        <w:rPr>
          <w:rFonts w:cs="Calibri" w:ascii="Calibri" w:hAnsi="Calibri"/>
        </w:rPr>
        <w:t>Logging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eidas.ms.core.logging.level.info.errorcodes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CSV Liste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auth.21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Liste von CSV getrennten internen StatusCodes, welche im Fehlerfall anstatt mit LogLevel „INFO“ anstatt „WARN“ geloggt werden sollen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u w:val="single"/>
                <w:shd w:fill="FFFFFF" w:val="clear"/>
                <w:lang w:eastAsia="en-US" w:bidi="ar-SA"/>
              </w:rPr>
              <w:t>eidas.ms.technicallog.write.MDS.into.techlog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true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Deaktivert das Logging von MDS Daten in den technischen Log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u w:val="single"/>
                <w:shd w:fill="FFFFFF" w:val="clear"/>
                <w:lang w:eastAsia="en-US" w:bidi="ar-SA"/>
              </w:rPr>
              <w:t>eidas.ms.revisionlog.write.MDS.into.revisionlog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true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Deaktivert das Logging von MDS Daten in den Revisionslog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u w:val="single"/>
                <w:shd w:fill="FFFFFF" w:val="clear"/>
                <w:lang w:eastAsia="en-US" w:bidi="ar-SA"/>
              </w:rPr>
              <w:t>eidas.ms.revisionlog.logIPAddressOfUser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true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Deaktivert das Logging der IP Adresse der aufrufenden Stelle in den Revisionslog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28"/>
        </w:numPr>
        <w:ind w:left="709" w:hanging="709"/>
        <w:rPr>
          <w:rFonts w:ascii="Calibri" w:hAnsi="Calibri" w:cs="Calibri"/>
        </w:rPr>
      </w:pPr>
      <w:bookmarkStart w:id="13" w:name="__RefHeading___Toc3537_3963215250"/>
      <w:bookmarkEnd w:id="13"/>
      <w:r>
        <w:rPr>
          <w:rFonts w:cs="Calibri" w:ascii="Calibri" w:hAnsi="Calibri"/>
        </w:rPr>
        <w:t>Basiskonfigurationsparameter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eidas.ms.context.url.prefix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</w:rPr>
            </w:pPr>
            <w:r>
              <w:rPr>
                <w:rStyle w:val="Hljscomment"/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https://abcde.at/ms_connector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URL unter welcher der MS_Connector erreichbar ist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eidas.ms.context.url.request.validation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</w:rPr>
            </w:pPr>
            <w:r>
              <w:rPr>
                <w:rStyle w:val="Hljskeyword"/>
                <w:rFonts w:eastAsia="Calibri" w:cs="Calibri" w:ascii="Calibri" w:hAnsi="Calibri"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true/false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</w:rPr>
            </w:pPr>
            <w:r>
              <w:rPr>
                <w:rStyle w:val="Hljskeyword"/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Style w:val="Hljskeyword"/>
                <w:rFonts w:eastAsia="Calibri" w:cs="Calibri" w:ascii="Calibri" w:hAnsi="Calibri"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false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Validierung ob die eingehenden http Requests dem URL Prefix des Konfigurationsparameters „eidas.ms.context.url.prefix“ entsprechen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eidas.ms.configRootDir=file:./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file:./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Absoluter Pfad, beginnend mit file:…, zum Konfigurationsverzeichnis der MS_Connector Applikation. Alle relativen Pfade werden als relativ zu diesem Pfad interpretiert.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eidas.ms.context.use.clustermode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true/false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true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Aktiviert die Legacyunterstützung  des AuthHandlers, entsprechend eGovernmentgesetz vor E-ID Einführung. Ist die Legacyuntersützung aktiviert werden Handy-Signatur, XML Personenbindungen, XML AuthBlöcke, Stammzahlen, … identisch zu aktuell noch verwendeten MOA-ID Instanzen verarbeitet. </w:t>
              <w:br/>
              <w:t>Ohne Legacyunterstützung werden ausschließlich Identifikations- und Authentifizierungsinformationen entsprecht dem E-ID unterstützt.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29"/>
        </w:numPr>
        <w:ind w:left="709" w:hanging="709"/>
        <w:rPr>
          <w:rFonts w:ascii="Calibri" w:hAnsi="Calibri" w:cs="Calibri"/>
        </w:rPr>
      </w:pPr>
      <w:bookmarkStart w:id="14" w:name="__RefHeading___Toc3539_3963215250"/>
      <w:bookmarkEnd w:id="14"/>
      <w:r>
        <w:rPr>
          <w:rFonts w:cs="Calibri" w:ascii="Calibri" w:hAnsi="Calibri"/>
        </w:rPr>
        <w:t>Pfade auf GUI spezifische Elemente (Template, i18n, …)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eidas.ms.webcontent.static.directory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webcontent/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Alle in diesem Verzeichnis hinterlegten Daten werden statisch im Kontext der MS-Connector Applikation unter „/static/…“ eingebunden. Anwendungsfälle sind statische CSS, JS, oder Bilder welche in anderen Templates referenziert werden.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eidas.ms.webcontent.templates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templates/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In diesem Verzeichnis sind Templates für alle dynamisch genierten HTML GUI des MS-Connector hinterlegt. Diese Templates werden im Anmeldeprozess dynamisch geladen und verarbeitet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eidas.ms.webcontent.properties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properties/messages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Dieses Verzeichnis stellt die primäre Quelle für Message Properties für i18n (Multi-Langure) Unterstützung dar und Umfasst ein Minimalset an Properties für Deutsch und Englisch. </w:t>
              <w:br/>
            </w: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Alle Properties welche nicht in über dieses Verzeichnis aufgelöst werden können werden entsprechend den in der Applikation hinterlegten Default Properties auf Englisch verarbeitet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eidas.ms.webcontent.templates.countryselection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countrySelection.html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Definiert den Namen des GUI Templates für die Länderauswahl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30"/>
        </w:numPr>
        <w:ind w:left="709" w:hanging="709"/>
        <w:rPr>
          <w:rFonts w:ascii="Calibri" w:hAnsi="Calibri" w:cs="Calibri"/>
        </w:rPr>
      </w:pPr>
      <w:bookmarkStart w:id="15" w:name="__RefHeading___Toc3541_3963215250"/>
      <w:bookmarkEnd w:id="15"/>
      <w:r>
        <w:rPr>
          <w:rFonts w:cs="Calibri" w:ascii="Calibri" w:hAnsi="Calibri"/>
        </w:rPr>
        <w:t>Validierung von Einmalzugriffstoken (PendingRequestIDs)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eidas.ms.core.pendingrequestid.maxlifetime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</w:rPr>
            </w:pPr>
            <w:r>
              <w:rPr>
                <w:rStyle w:val="Hljsnumber"/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 300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Dieser Parameter definiert den Gültigkeitszeitraum des Einmalzugriffstoken während eines laufenden Prozesses in Sekunden. Nach einmaliger Verwendung wird das Token durch den widerrufen.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eidas.ms.core.pendingrequestid.digist.algorithm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HmacSHA256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Algorithmus zur Integritätssicherung von PendingRequestIds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eidas.ms.core.pendingrequestid.digist.secret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pendingReqIdSecret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Secret zur Generierung und Validierung von Einmalzugriffstoken. </w:t>
              <w:br/>
            </w: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Wird der MS-Connector im Cluster betrieben (mehr als eine Instanz) muss dieser Parameter auf allen Instanzen des MS-Connector identisch sein.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31"/>
        </w:numPr>
        <w:ind w:left="709" w:hanging="709"/>
        <w:rPr>
          <w:rFonts w:ascii="Calibri" w:hAnsi="Calibri" w:cs="Calibri"/>
        </w:rPr>
      </w:pPr>
      <w:bookmarkStart w:id="16" w:name="__RefHeading___Toc3543_3963215250"/>
      <w:bookmarkEnd w:id="16"/>
      <w:r>
        <w:rPr>
          <w:rFonts w:cs="Calibri" w:ascii="Calibri" w:hAnsi="Calibri"/>
        </w:rPr>
        <w:t>eIDAS Node Integration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8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60"/>
        <w:gridCol w:w="1709"/>
        <w:gridCol w:w="4115"/>
      </w:tblGrid>
      <w:tr>
        <w:trPr/>
        <w:tc>
          <w:tcPr>
            <w:tcW w:w="3460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9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15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eidas.ms.auth.eIDAS.eid.testidentity.default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false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Wenn </w:t>
            </w:r>
            <w:r>
              <w:rPr>
                <w:rFonts w:eastAsia="Calibri" w:cs="Calibri" w:ascii="Calibri" w:hAnsi="Calibri"/>
                <w:i/>
                <w:i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, wird die eIDAS Identität als Test-Identität entsprechend dem national verwendeten PVP2 Attribute-Profil und dem Attribute EID-IDENTITY-STATUS-LEVEL markiert.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In Hinblick auf das Staging im ID Austria System sollte dem eIDAS Test-System Test-Identitäten und dem eIDAS Prod.-System Identitäten auf Produktionslevel zugeordnet werden.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eidas.ms.auth.eIDAS.node_v2.entityId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ownSpecificConnector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Name des MS-Connectors in der Kommunikation mit dem eIDAS Node aus der Referenzimplementierung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eidas.ms.auth.eIDAS.node_v2.forward.endpoint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Endpunkt des eIDAS Nodes der Referenzimplementierung an welchen der Anmeldeprozess nach der Länderauswahl weitergeleitet wird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eidas.ms.auth.eIDAS.node_v2.forward.method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GET / POST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POST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HTTP Methode welche zur Weiterleitung an den eIDAS Node verwendet wird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eidas.ms.auth.eIDAS.node_v2.countrycode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AT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Ländercode des MS-Connector Betreibers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eidas.ms.auth.eIDAS.node_v2.publicSectorTargets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 xml:space="preserve"> urn:publicid:gv.at:cdid\+.*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RegEx zur Unterscheidung von öffentlichen / private Service-Providern auf Basis des im MS-Connector Request übermittelten bPK Bereichs des Service-Providers. Alle SP’s welche auf diese RegEx matchen werden als Public markiert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eidas.ms.auth.eIDAS.node_v2.workarounds.useRequestIdAsTransactionIdentifier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Falls Active wird die SAML2 RequestId zur Sessionsyncronisation verwendet. Ansonsten der SAML2 RelayState.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Aktiv wegen fehlerhafter Unterstützung von SAML2 Relaystate auf machen eIDAS Nodes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eidas.ms.auth.eIDAS.node_v2.requesterId.useHashedForm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Die eIDAS Spezifikation 1.2 fordert die Übertragung eines eindeutigen SP Identifier für private Service-Provider. Falls aktiv wird der Sha256 Hash des eindeutigen SP Identifiers anstatt des Plaintext Identifiers als RequesterId verwendet.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eidas.ms.auth.eIDAS.node_v2.requesterId.lu.useStaticRequesterForAll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Deaktiviert die Verwendung einer statischen „RequesterID“ und „ProviderName“ für alle Requests an LU.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Da bei LU in die Generierung des PersonalIdentifier  ProviderName/RequesterId einfließen ist ohne statischen Wert kein Matching möglich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eidas.ms.auth.eIDAS.node_v2.workarounds.addAlwaysProviderName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false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Setzt den „ProviderName“ bei allen Requests (öffentliche und private Sps).</w:t>
              <w:br/>
            </w: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War erforderlich a manche eIDAS Nodes diesen Parameter als „required“ markiert hatten ob es in der eIDAS Spezifikation nicht vorgesehen war.</w:t>
            </w:r>
          </w:p>
        </w:tc>
      </w:tr>
      <w:tr>
        <w:trPr>
          <w:trHeight w:val="909" w:hRule="atLeast"/>
        </w:trPr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eidas.ms.auth.eIDAS.node_v2.loa.requested.minimum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http://eidas.europa.eu/LoA/high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Mindest LoA welcher für die Authentifizierung erforderlich ist.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hanging="0"/>
              <w:jc w:val="both"/>
              <w:rPr>
                <w:kern w:val="0"/>
                <w:szCs w:val="20"/>
                <w:lang w:bidi="ar-SA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20"/>
                <w:highlight w:val="white"/>
                <w:lang w:bidi="ar-SA"/>
              </w:rPr>
              <w:t>eidas.ms.auth.eIDAS.node_v2.requested.nameIdFormat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220" w:after="0"/>
              <w:ind w:left="0" w:right="0" w:hanging="0"/>
              <w:jc w:val="both"/>
              <w:rPr>
                <w:kern w:val="0"/>
                <w:szCs w:val="20"/>
                <w:lang w:bidi="ar-SA"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sz w:val="18"/>
                <w:szCs w:val="20"/>
                <w:highlight w:val="white"/>
                <w:lang w:bidi="ar-SA"/>
              </w:rPr>
              <w:t>Default:</w:t>
            </w:r>
            <w:r>
              <w:rPr>
                <w:rFonts w:eastAsia="Calibri" w:cs="Calibri" w:ascii="Calibri" w:hAnsi="Calibri"/>
                <w:color w:val="404040"/>
                <w:kern w:val="0"/>
                <w:sz w:val="18"/>
                <w:szCs w:val="20"/>
                <w:highlight w:val="white"/>
                <w:lang w:bidi="ar-SA"/>
              </w:rPr>
              <w:t>null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hanging="0"/>
              <w:jc w:val="both"/>
              <w:rPr>
                <w:kern w:val="0"/>
                <w:szCs w:val="20"/>
                <w:lang w:bidi="ar-SA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20"/>
                <w:highlight w:val="white"/>
                <w:lang w:bidi="ar-SA"/>
              </w:rPr>
              <w:t>SAML2 NameIdFormat welches für die Anfrage an ausländische eIDAS Proxy-Services verwendet wird.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32"/>
        </w:numPr>
        <w:ind w:left="709" w:hanging="709"/>
        <w:rPr>
          <w:rFonts w:ascii="Calibri" w:hAnsi="Calibri" w:cs="Calibri"/>
        </w:rPr>
      </w:pPr>
      <w:bookmarkStart w:id="17" w:name="__RefHeading___Toc3545_39632152501"/>
      <w:bookmarkEnd w:id="17"/>
      <w:r>
        <w:rPr>
          <w:rFonts w:cs="Calibri" w:ascii="Calibri" w:hAnsi="Calibri"/>
        </w:rPr>
        <w:t>Matching allgemein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eidas.ms.auth.eIDAS.matching.byaddress.enable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Aktiviert/ Deaktiviert die Matching-Möglichkeit via Adresssuche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eidas.ms.auth.eIDAS.matching.byaddress.maxresults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250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Maximale Anzahl von angezeigten Adressen bei Adresssuche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33"/>
        </w:numPr>
        <w:ind w:left="709" w:hanging="709"/>
        <w:rPr>
          <w:rFonts w:ascii="Calibri" w:hAnsi="Calibri" w:cs="Calibri"/>
        </w:rPr>
      </w:pPr>
      <w:bookmarkStart w:id="18" w:name="__RefHeading___Toc3545_3963215250"/>
      <w:bookmarkEnd w:id="18"/>
      <w:r>
        <w:rPr>
          <w:rFonts w:cs="Calibri" w:ascii="Calibri" w:hAnsi="Calibri"/>
        </w:rPr>
        <w:t>SZR Anbindung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eidas.ms.auth.eIDAS.szrclient.useTestService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Aktiviert/ Deaktiviert die Verwendung des SZR Testsystems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eidas.ms.auth.eIDAS.szrclient.endpoint.prod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URL auf das SZR Produktivsystem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eidas.ms.auth.eIDAS.szrclient.endpoint.test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URL auf das SZR Testsystem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eidas.ms.auth.eIDAS.szrclient.ssl.keyStore.type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jks / pkcs12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Definiert den Keystore Type welcher für den Zugriff auf das Service verwendet werden soll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wird kein Type angeben so wird der KeyStore ignoriert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eidas.ms.auth.eIDAS.szrclient.ssl.keyStore.path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Pfad zum Software KeyStore, welcher für die SSL Client Authentifizierung am SZR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eidas.ms.auth.eIDAS.szrclient.ssl.keyStore.password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des KeyStores für die SSL Client Authentifizierung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eidas.ms.auth.eIDAS.szrclient.ssl.key.alias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Name des Schlüssels im KeyStore welcher für den SSL Zugriff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eidas.ms.auth.eIDAS.szrclient.ssl.key.password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des Schlüssels im KeyStore welcher für den SSL Zugriff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eidas.ms.auth.eIDAS.szrclient.ssl.trustStore.type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jks / pkcs12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Definiert den Truststore Type er für die Validierung des SSL Serverzertifikate verwendet werden soll</w:t>
              <w:br/>
            </w: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wird kein Type angeben so wird der KeyStore ignoriert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eidas.ms.auth.eIDAS.szrclient.ssl.trustStore.path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Pfad zum Software KeyStore (jks) der als TrustStore für SSL Serverzertifikate des SZR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eidas.ms.auth.eIDAS.szrclient.ssl.trustStore.password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für den Zugriff auf den TrustSTore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eidas.ms.auth.eIDAS.szrclient.timeout.connection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Sekunden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15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Connection Timeout für den Zugriff auf das SZR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eidas.ms.auth.eIDAS.szrclient.timeout.response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Sekunden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30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Response Timeout bei SZR Zugriff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eidas.ms.auth.eIDAS.szrclient.params.vkz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Verfahrenskennzeichen falls die bPK des Benutzes via SZR abgefragt werden soll.</w:t>
              <w:br/>
            </w: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Diese Funktion wird mit der Umstellung auf den ID Austria nicht mehr benötigt.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eidas.ms.auth.eIDAS.szrclient.params.useSZRForbPKCalculation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false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Deaktiviert die Berechnung der bPK via SZR</w:t>
              <w:br/>
            </w: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Diese Funktion wird mit der Umstellung auf den ID Austria nicht mehr benötigt.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eidas.ms.auth.eIDAS.szrclient.eidasbind.mds.inject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false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Deaktiviert das Einfügen des MDS in die “eidasBind” falls die Anmeldung im ID Austria Mode erfolgt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Ist nach Produktivsetzung des ID Austria nicht mehr erforderlich.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eidas.ms.auth.eIDAS.szrclient.workarounds.eidmapping.revisionlog.active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deaktiviert das Logging von konvertierten PersonalIdentifier im Revisionslog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DE PersonalIdentifier werden aktuell konvertiert da es im ERnP eine Längenbeschränkung auf 54 Zeichen gibt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eidas.ms.auth.eIDAS.szrclient.workarounds.use.getidentitylink.for.ida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deaktiviert den Workaround für die Eintragung in das ERnP im ID Austria Betriebsmodus. Falls aktiv erfolgt die Eintragung in das ERnP via SZR auf unter Verwendung der Operation getIdentitylinkEidas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eidas.ms.auth.eIDAS.szrclient.params.setPlaceOfBirthIfAvailable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deaktiviert die Übermittlung von eIDAS PlaceOfBirth als PersionInfo an das SZR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eidas.ms.auth.eIDAS.szrclient.params.setBirthNameIfAvailable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deaktiviert die Übermittlung des eIDAS BirthName als PersionInfo an das SZR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eidas.ms.auth.eIDAS.szrclient.debug.logfullmessages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false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deaktiviert das Logging der vollen SZR Kommunikation.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hierfür muss auch der Logger auf der Klasse </w:t>
            </w:r>
            <w:r>
              <w:rPr>
                <w:rFonts w:eastAsia="Calibri" w:cs="Calibri" w:ascii="Calibri" w:hAnsi="Calibri"/>
                <w:i/>
                <w:i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at.asitplus.eidas.specific.modules.auth.eidas.v2.utils.LoggingHandler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auf ‘trace’ liegen.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eidas.ms.auth.eIDAS.szrclient.debug.useDummySolution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false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deaktiviert das SZR Dummy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NUR FÜR REINES ENTWICKLUNGS-SETUP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34"/>
        </w:numPr>
        <w:ind w:left="709" w:hanging="709"/>
        <w:rPr>
          <w:rFonts w:ascii="Calibri" w:hAnsi="Calibri" w:cs="Calibri"/>
        </w:rPr>
      </w:pPr>
      <w:bookmarkStart w:id="19" w:name="__RefHeading___Toc3547_39632152501"/>
      <w:bookmarkEnd w:id="19"/>
      <w:r>
        <w:rPr>
          <w:rFonts w:cs="Calibri" w:ascii="Calibri" w:hAnsi="Calibri"/>
        </w:rPr>
        <w:t>ZMR Anbindung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eidas.ms.auth.eIDAS.zmrclient.endpoint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URL auf die zu verwendete ZMR Instanz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eidas.ms.auth.eIDAS.zmrclient.ssl.keyStore.type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jks / pkcs12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Definiert den Keystore Type welcher für den Zugriff auf das Service verwendet werden soll.</w:t>
              <w:br/>
            </w: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wird kein Type angeben so wird der KeyStore ignoriert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eidas.ms.auth.eIDAS.zmrclient.ssl.keyStore.path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Pfad zum Software KeyStore, welcher für die SSL Client Authentifizierung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eidas.ms.auth.eIDAS.zmrclient.ssl.keyStore.password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des KeyStores für die SSL Client Authentifizierung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eidas.ms.auth.eIDAS.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zmr</w:t>
            </w: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client.ssl.key.alias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Name des Schlüssels im KeyStore welcher für den SSL Zugriff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eidas.ms.auth.eIDAS.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zmr</w:t>
            </w: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client.ssl.key.password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des Schlüssels im KeyStore welcher für den SSL Zugriff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eidas.ms.auth.eIDAS.zmrclient.ssl.trustStore.type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jks / pkcs12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Definiert den Truststore Type er für die Validierung des SSL Serverzertifikate verwendet werden soll.</w:t>
              <w:br/>
            </w: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wird kein Type angeben so wird der KeyStore ignoriert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eidas.ms.auth.eIDAS.zmrclient.ssl.trustStore.path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Pfad zum Software KeyStore (jks) der als TrustStore für SSL Serverzertifikate des SZR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eidas.ms.auth.eIDAS.zmrclient.ssl.trustStore.password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für den Zugriff auf den TrustSTore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eidas.ms.auth.eIDAS.zmrclient.timeout.connection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Sekunden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15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Connection Timeout für den Zugriff auf das ZMR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eidas.ms.auth.eIDAS.zmrclient.timeout.response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Sekunden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30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Response Timeout bei ZMR Zugriff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  <w:t>eidas.ms.auth.eIDAS.zmrclient.req.organisation.behoerdennr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Behördennummer, welche für die Kommunikation mit dem ZMR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  <w:t>eidas.ms.auth.eIDAS.zmrclient.req.update.reason.code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PERS_AENDERN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ZMR Code, welche für Änderungen am ZMR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  <w:t>eidas.ms.auth.eIDAS.zmrclient.req.update.reason.text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KITT for eIDAS Matching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Begründung, welche bei Änderungen am ZMR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  <w:t>eidas.ms.auth.eIDAS.zmrclient.debug.logfullmessages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false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Vollständiger Trace-Log der Anfragen und Antworten von/an das ZMR.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sz w:val="18"/>
                <w:szCs w:val="18"/>
                <w:shd w:fill="FFFFFF" w:val="clear"/>
                <w:lang w:eastAsia="en-US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 xml:space="preserve"> hierbei muss auch das LogLevel für die Klasse: </w:t>
            </w:r>
            <w:r>
              <w:rPr>
                <w:rFonts w:eastAsia="Calibri" w:cs="Calibri" w:ascii="Calibri" w:hAnsi="Calibri"/>
                <w:i/>
                <w:iCs/>
                <w:color w:val="000000"/>
                <w:sz w:val="18"/>
                <w:szCs w:val="18"/>
                <w:shd w:fill="FFFFFF" w:val="clear"/>
                <w:lang w:eastAsia="en-US"/>
              </w:rPr>
              <w:t>at.asitplus.eidas.specific.modules.auth.eidas.v2.utils.LoggingHandler</w:t>
            </w: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 xml:space="preserve"> auf </w:t>
            </w:r>
            <w:r>
              <w:rPr>
                <w:rFonts w:eastAsia="Calibri" w:cs="Calibri" w:ascii="Calibri" w:hAnsi="Calibri"/>
                <w:i/>
                <w:iCs/>
                <w:color w:val="000000"/>
                <w:sz w:val="18"/>
                <w:szCs w:val="18"/>
                <w:shd w:fill="FFFFFF" w:val="clear"/>
                <w:lang w:eastAsia="en-US"/>
              </w:rPr>
              <w:t>trace</w:t>
            </w: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 xml:space="preserve"> erhöht werden.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35"/>
        </w:numPr>
        <w:ind w:left="709" w:hanging="709"/>
        <w:rPr>
          <w:rFonts w:ascii="Calibri" w:hAnsi="Calibri" w:cs="Calibri"/>
        </w:rPr>
      </w:pPr>
      <w:bookmarkStart w:id="20" w:name="__RefHeading___Toc3547_39632152502"/>
      <w:bookmarkEnd w:id="20"/>
      <w:r>
        <w:rPr>
          <w:rFonts w:cs="Calibri" w:ascii="Calibri" w:hAnsi="Calibri"/>
        </w:rPr>
        <w:t>ERnP Anbindung</w:t>
      </w:r>
    </w:p>
    <w:p>
      <w:pPr>
        <w:pStyle w:val="Normal"/>
        <w:widowControl w:val="false"/>
        <w:spacing w:before="0" w:after="0"/>
        <w:jc w:val="left"/>
        <w:rPr>
          <w:rFonts w:ascii="Calibri" w:hAnsi="Calibri" w:eastAsia="Calibri" w:cs="Calibri"/>
          <w:color w:val="000000"/>
          <w:sz w:val="18"/>
          <w:szCs w:val="18"/>
          <w:shd w:fill="FFFFFF" w:val="clear"/>
          <w:lang w:eastAsia="en-US"/>
        </w:rPr>
      </w:pPr>
      <w:r>
        <w:rPr>
          <w:rFonts w:eastAsia="Calibri" w:cs="Calibri" w:ascii="Calibri" w:hAnsi="Calibri"/>
          <w:color w:val="000000"/>
          <w:sz w:val="18"/>
          <w:szCs w:val="18"/>
          <w:shd w:fill="FFFFFF" w:val="clear"/>
          <w:lang w:eastAsia="en-US"/>
        </w:rPr>
      </w:r>
    </w:p>
    <w:p>
      <w:pPr>
        <w:pStyle w:val="Normal"/>
        <w:widowControl w:val="false"/>
        <w:spacing w:before="0" w:after="0"/>
        <w:jc w:val="left"/>
        <w:rPr>
          <w:rFonts w:ascii="Calibri" w:hAnsi="Calibri" w:eastAsia="Calibri" w:cs="Calibri"/>
          <w:color w:val="000000"/>
          <w:sz w:val="18"/>
          <w:szCs w:val="18"/>
          <w:shd w:fill="FFFFFF" w:val="clear"/>
          <w:lang w:eastAsia="en-US"/>
        </w:rPr>
      </w:pPr>
      <w:r>
        <w:rPr>
          <w:rFonts w:eastAsia="Calibri" w:cs="Calibri" w:ascii="Calibri" w:hAnsi="Calibri"/>
          <w:b/>
          <w:bCs/>
          <w:color w:val="000000"/>
          <w:sz w:val="18"/>
          <w:szCs w:val="18"/>
          <w:shd w:fill="FFFFFF" w:val="clear"/>
          <w:lang w:eastAsia="en-US"/>
        </w:rPr>
        <w:t>Hinweis:</w:t>
      </w:r>
      <w:r>
        <w:rPr>
          <w:rFonts w:eastAsia="Calibri" w:cs="Calibri" w:ascii="Calibri" w:hAnsi="Calibri"/>
          <w:color w:val="000000"/>
          <w:sz w:val="18"/>
          <w:szCs w:val="18"/>
          <w:shd w:fill="FFFFFF" w:val="clear"/>
          <w:lang w:eastAsia="en-US"/>
        </w:rPr>
        <w:t xml:space="preserve"> Für einen vollständigen Trace-Log der Anfragen und Antworten von/an das ERnP muss das LogLevel für die Klasse: </w:t>
      </w:r>
      <w:r>
        <w:rPr>
          <w:rFonts w:eastAsia="Calibri" w:cs="Calibri" w:ascii="Calibri" w:hAnsi="Calibri"/>
          <w:i/>
          <w:iCs/>
          <w:color w:val="000000"/>
          <w:sz w:val="18"/>
          <w:szCs w:val="18"/>
          <w:shd w:fill="FFFFFF" w:val="clear"/>
          <w:lang w:eastAsia="en-US"/>
        </w:rPr>
        <w:t>org.apache.http.wire</w:t>
      </w:r>
      <w:r>
        <w:rPr>
          <w:rFonts w:eastAsia="Calibri" w:cs="Calibri" w:ascii="Calibri" w:hAnsi="Calibri"/>
          <w:color w:val="000000"/>
          <w:sz w:val="18"/>
          <w:szCs w:val="18"/>
          <w:shd w:fill="FFFFFF" w:val="clear"/>
          <w:lang w:eastAsia="en-US"/>
        </w:rPr>
        <w:t xml:space="preserve"> auf </w:t>
      </w:r>
      <w:r>
        <w:rPr>
          <w:rFonts w:eastAsia="Calibri" w:cs="Calibri" w:ascii="Calibri" w:hAnsi="Calibri"/>
          <w:i/>
          <w:iCs/>
          <w:color w:val="000000"/>
          <w:sz w:val="18"/>
          <w:szCs w:val="18"/>
          <w:shd w:fill="FFFFFF" w:val="clear"/>
          <w:lang w:eastAsia="en-US"/>
        </w:rPr>
        <w:t>debug</w:t>
      </w:r>
      <w:r>
        <w:rPr>
          <w:rFonts w:eastAsia="Calibri" w:cs="Calibri" w:ascii="Calibri" w:hAnsi="Calibri"/>
          <w:color w:val="000000"/>
          <w:sz w:val="18"/>
          <w:szCs w:val="18"/>
          <w:shd w:fill="FFFFFF" w:val="clear"/>
          <w:lang w:eastAsia="en-US"/>
        </w:rPr>
        <w:t xml:space="preserve"> erhöht werden.</w:t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eidas.ms.auth.eIDAS.ernpclient.endpoint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URL auf die zu verwendete ZMR Instanz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eidas.ms.auth.eIDAS.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ernp</w:t>
            </w: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client.ssl.keyStore.type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jks / pkcs12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Definiert den Keystore Type welcher für den Zugriff auf das Service verwendet werden soll.</w:t>
              <w:br/>
            </w: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wird kein Type angeben so wird der KeyStore ignoriert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eidas.ms.auth.eIDAS.ernpclient.ssl.keyStore.path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Pfad zum Software KeyStore, welcher für die SSL Client Authentifizierung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eidas.ms.auth.eIDAS.ernpclient.ssl.keyStore.password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des KeyStores für die SSL Client Authentifizierung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eidas.ms.auth.eIDAS.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ernp</w:t>
            </w: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client.ssl.key.alias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Name des Schlüssels im KeyStore welcher für den SSL Zugriff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eidas.ms.auth.eIDAS.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ernp</w:t>
            </w: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client.ssl.key.password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des Schlüssels im KeyStore welcher für den SSL Zugriff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  <w:t>eidas.ms.client.http.connection.timeout.request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Sekunden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15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Connection Timeout für den Zugriff auf das ERnP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  <w:t>eidas.ms.client.http.connection.timeout.socket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Sekunden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30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Response Timeout bei ERnP Zugriff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  <w:t>eidas.ms.auth.eIDAS.ernpclient.req.organisation.behoerdennr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Behördennummer, welche für die Kommunikation mit dem ERnP verwendet werden soll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36"/>
        </w:numPr>
        <w:ind w:left="709" w:hanging="709"/>
        <w:rPr>
          <w:rFonts w:ascii="Calibri" w:hAnsi="Calibri" w:cs="Calibri"/>
        </w:rPr>
      </w:pPr>
      <w:bookmarkStart w:id="21" w:name="__RefHeading___Toc3547_396321525021"/>
      <w:bookmarkEnd w:id="21"/>
      <w:r>
        <w:rPr>
          <w:rFonts w:cs="Calibri" w:ascii="Calibri" w:hAnsi="Calibri"/>
        </w:rPr>
        <w:t>ID Austria Anbindung für Matching</w:t>
      </w:r>
    </w:p>
    <w:p>
      <w:pPr>
        <w:pStyle w:val="Normal"/>
        <w:widowControl w:val="false"/>
        <w:spacing w:before="0" w:after="0"/>
        <w:jc w:val="left"/>
        <w:rPr>
          <w:rFonts w:ascii="Calibri" w:hAnsi="Calibri" w:eastAsia="Calibri" w:cs="Calibri"/>
          <w:color w:val="000000"/>
          <w:sz w:val="18"/>
          <w:szCs w:val="18"/>
          <w:shd w:fill="FFFFFF" w:val="clear"/>
          <w:lang w:eastAsia="en-US"/>
        </w:rPr>
      </w:pPr>
      <w:r>
        <w:rPr>
          <w:rFonts w:eastAsia="Calibri" w:cs="Calibri" w:ascii="Calibri" w:hAnsi="Calibri"/>
          <w:color w:val="000000"/>
          <w:sz w:val="18"/>
          <w:szCs w:val="18"/>
          <w:shd w:fill="FFFFFF" w:val="clear"/>
          <w:lang w:eastAsia="en-US"/>
        </w:rPr>
      </w:r>
    </w:p>
    <w:p>
      <w:pPr>
        <w:pStyle w:val="Textkrper"/>
        <w:widowControl w:val="false"/>
        <w:spacing w:before="0" w:after="0"/>
        <w:jc w:val="left"/>
        <w:rPr>
          <w:rFonts w:ascii="Calibri" w:hAnsi="Calibri" w:eastAsia="Noto Serif CJK SC" w:cs="Calibri"/>
          <w:b w:val="false"/>
          <w:b w:val="false"/>
          <w:i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000000"/>
          <w:spacing w:val="0"/>
          <w:kern w:val="0"/>
          <w:sz w:val="22"/>
          <w:szCs w:val="20"/>
          <w:shd w:fill="FFFFFF" w:val="clear"/>
          <w:lang w:val="de-DE" w:eastAsia="ar-SA" w:bidi="ar-SA"/>
        </w:rPr>
        <w:t>Eine mögliche Matching Variante stellt das Matching über einen bestehenden ID Austria dar. Hierfür ist eine Registrierung am ID Austria System erforderlich. Aus Sicht des MS-Connectors sind folgende Registrierungsparameter auf jeden Fall notwendig:</w:t>
      </w:r>
    </w:p>
    <w:p>
      <w:pPr>
        <w:pStyle w:val="Textkrper"/>
        <w:widowControl/>
        <w:numPr>
          <w:ilvl w:val="0"/>
          <w:numId w:val="3"/>
        </w:numPr>
        <w:spacing w:before="0" w:after="0"/>
        <w:jc w:val="left"/>
        <w:rPr>
          <w:rFonts w:ascii="Calibri" w:hAnsi="Calibri" w:eastAsia="Noto Serif CJK SC" w:cs="Calibri"/>
          <w:b w:val="false"/>
          <w:b w:val="false"/>
          <w:i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 xml:space="preserve">Eindeutige Identifier: </w:t>
      </w:r>
    </w:p>
    <w:p>
      <w:pPr>
        <w:pStyle w:val="Textkrper"/>
        <w:widowControl/>
        <w:numPr>
          <w:ilvl w:val="1"/>
          <w:numId w:val="3"/>
        </w:numPr>
        <w:spacing w:before="0" w:after="0"/>
        <w:jc w:val="left"/>
        <w:rPr/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 xml:space="preserve">P-Stage: </w:t>
      </w:r>
      <w:hyperlink r:id="rId3">
        <w:r>
          <w:rPr>
            <w:rStyle w:val="Internetverknpfung"/>
            <w:rFonts w:eastAsia="Noto Serif CJK SC" w:cs="Calibri" w:ascii="Calibri" w:hAnsi="Calibri"/>
            <w:b w:val="false"/>
            <w:i w:val="false"/>
            <w:caps w:val="false"/>
            <w:smallCaps w:val="false"/>
            <w:color w:val="auto"/>
            <w:spacing w:val="0"/>
            <w:kern w:val="0"/>
            <w:sz w:val="22"/>
            <w:szCs w:val="20"/>
            <w:lang w:val="de-DE" w:eastAsia="ar-SA" w:bidi="ar-SA"/>
          </w:rPr>
          <w:t>https://eidas.bmi.gv.at/ms_connector/sp/idaustria/metadata</w:t>
        </w:r>
      </w:hyperlink>
    </w:p>
    <w:p>
      <w:pPr>
        <w:pStyle w:val="Textkrper"/>
        <w:widowControl/>
        <w:numPr>
          <w:ilvl w:val="1"/>
          <w:numId w:val="3"/>
        </w:numPr>
        <w:spacing w:before="0" w:after="0"/>
        <w:jc w:val="left"/>
        <w:rPr/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 xml:space="preserve">T-Stage: </w:t>
      </w:r>
      <w:hyperlink r:id="rId4">
        <w:r>
          <w:rPr>
            <w:rStyle w:val="Internetverknpfung"/>
            <w:rFonts w:eastAsia="Noto Serif CJK SC" w:cs="Calibri" w:ascii="Calibri" w:hAnsi="Calibri"/>
            <w:b w:val="false"/>
            <w:i w:val="false"/>
            <w:caps w:val="false"/>
            <w:smallCaps w:val="false"/>
            <w:color w:val="auto"/>
            <w:spacing w:val="0"/>
            <w:kern w:val="0"/>
            <w:sz w:val="22"/>
            <w:szCs w:val="20"/>
            <w:lang w:val="de-DE" w:eastAsia="ar-SA" w:bidi="ar-SA"/>
          </w:rPr>
          <w:t>https://eidas-test.bmi.gv.at/ms_connector/sp/idaustria/metadata</w:t>
        </w:r>
      </w:hyperlink>
    </w:p>
    <w:p>
      <w:pPr>
        <w:pStyle w:val="Textkrper"/>
        <w:widowControl/>
        <w:numPr>
          <w:ilvl w:val="0"/>
          <w:numId w:val="3"/>
        </w:numPr>
        <w:spacing w:before="0" w:after="0"/>
        <w:jc w:val="left"/>
        <w:rPr/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 xml:space="preserve">bPK-Berech: </w:t>
      </w:r>
      <w:r>
        <w:rPr>
          <w:rStyle w:val="Starkbetont"/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>ZP</w:t>
      </w:r>
    </w:p>
    <w:p>
      <w:pPr>
        <w:pStyle w:val="Textkrper"/>
        <w:widowControl/>
        <w:numPr>
          <w:ilvl w:val="0"/>
          <w:numId w:val="3"/>
        </w:numPr>
        <w:spacing w:before="0" w:after="0"/>
        <w:jc w:val="left"/>
        <w:rPr>
          <w:rFonts w:ascii="Calibri" w:hAnsi="Calibri" w:eastAsia="Noto Serif CJK SC" w:cs="Calibri"/>
          <w:b w:val="false"/>
          <w:b w:val="false"/>
          <w:i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>Attribute:</w:t>
      </w:r>
    </w:p>
    <w:p>
      <w:pPr>
        <w:pStyle w:val="Textkrper"/>
        <w:widowControl/>
        <w:numPr>
          <w:ilvl w:val="1"/>
          <w:numId w:val="3"/>
        </w:numPr>
        <w:spacing w:before="0" w:after="0"/>
        <w:jc w:val="left"/>
        <w:rPr>
          <w:rFonts w:ascii="Calibri" w:hAnsi="Calibri" w:eastAsia="Noto Serif CJK SC" w:cs="Calibri"/>
          <w:b w:val="false"/>
          <w:b w:val="false"/>
          <w:i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>Ausstellungsland</w:t>
      </w:r>
    </w:p>
    <w:p>
      <w:pPr>
        <w:pStyle w:val="Textkrper"/>
        <w:widowControl/>
        <w:numPr>
          <w:ilvl w:val="1"/>
          <w:numId w:val="3"/>
        </w:numPr>
        <w:spacing w:before="0" w:after="0"/>
        <w:jc w:val="left"/>
        <w:rPr>
          <w:rFonts w:ascii="Calibri" w:hAnsi="Calibri" w:eastAsia="Noto Serif CJK SC" w:cs="Calibri"/>
          <w:b w:val="false"/>
          <w:b w:val="false"/>
          <w:i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>Vorname (wird für öffentliche SP's per Default übertragen)</w:t>
      </w:r>
    </w:p>
    <w:p>
      <w:pPr>
        <w:pStyle w:val="Textkrper"/>
        <w:widowControl/>
        <w:numPr>
          <w:ilvl w:val="1"/>
          <w:numId w:val="3"/>
        </w:numPr>
        <w:spacing w:before="0" w:after="0"/>
        <w:jc w:val="left"/>
        <w:rPr>
          <w:rFonts w:ascii="Calibri" w:hAnsi="Calibri" w:eastAsia="Noto Serif CJK SC" w:cs="Calibri"/>
          <w:b w:val="false"/>
          <w:b w:val="false"/>
          <w:i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>Familienname (wird für öffentliche SP's per Default übertragen)</w:t>
      </w:r>
    </w:p>
    <w:p>
      <w:pPr>
        <w:pStyle w:val="Textkrper"/>
        <w:widowControl/>
        <w:numPr>
          <w:ilvl w:val="1"/>
          <w:numId w:val="3"/>
        </w:numPr>
        <w:spacing w:before="0" w:after="0"/>
        <w:jc w:val="left"/>
        <w:rPr>
          <w:rFonts w:ascii="Calibri" w:hAnsi="Calibri" w:eastAsia="Noto Serif CJK SC" w:cs="Calibri"/>
          <w:b w:val="false"/>
          <w:b w:val="false"/>
          <w:i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>Geburtsdatum (wird für öffentliche SP's per Default übertragen)</w:t>
      </w:r>
    </w:p>
    <w:p>
      <w:pPr>
        <w:pStyle w:val="Textkrper"/>
        <w:widowControl/>
        <w:numPr>
          <w:ilvl w:val="1"/>
          <w:numId w:val="3"/>
        </w:numPr>
        <w:spacing w:before="0" w:after="0"/>
        <w:jc w:val="left"/>
        <w:rPr>
          <w:rFonts w:ascii="Calibri" w:hAnsi="Calibri" w:eastAsia="Noto Serif CJK SC" w:cs="Calibri"/>
          <w:b w:val="false"/>
          <w:b w:val="false"/>
          <w:i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>bPK (wird per Default übertragen)</w:t>
      </w:r>
    </w:p>
    <w:p>
      <w:pPr>
        <w:pStyle w:val="Textkrper"/>
        <w:widowControl/>
        <w:numPr>
          <w:ilvl w:val="1"/>
          <w:numId w:val="3"/>
        </w:numPr>
        <w:spacing w:before="0" w:after="0"/>
        <w:jc w:val="left"/>
        <w:rPr>
          <w:rFonts w:ascii="Calibri" w:hAnsi="Calibri" w:eastAsia="Noto Serif CJK SC" w:cs="Calibri"/>
          <w:b w:val="false"/>
          <w:b w:val="false"/>
          <w:i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>Authentifizierungslevel des Bürgers (wird per Default übertragen)</w:t>
      </w:r>
    </w:p>
    <w:p>
      <w:pPr>
        <w:pStyle w:val="Textkrper"/>
        <w:widowControl/>
        <w:numPr>
          <w:ilvl w:val="0"/>
          <w:numId w:val="3"/>
        </w:numPr>
        <w:spacing w:before="0" w:after="0"/>
        <w:jc w:val="left"/>
        <w:rPr>
          <w:rFonts w:ascii="Calibri" w:hAnsi="Calibri" w:eastAsia="Noto Serif CJK SC" w:cs="Calibri"/>
          <w:b w:val="false"/>
          <w:b w:val="false"/>
          <w:i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>SAML2 Metadaten</w:t>
      </w:r>
    </w:p>
    <w:p>
      <w:pPr>
        <w:pStyle w:val="Textkrper"/>
        <w:widowControl/>
        <w:numPr>
          <w:ilvl w:val="1"/>
          <w:numId w:val="3"/>
        </w:numPr>
        <w:spacing w:before="0" w:after="0"/>
        <w:jc w:val="left"/>
        <w:rPr>
          <w:rFonts w:ascii="Calibri" w:hAnsi="Calibri" w:eastAsia="Noto Serif CJK SC" w:cs="Calibri"/>
          <w:b w:val="false"/>
          <w:b w:val="false"/>
          <w:i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>Die für die Registrierung benötigten SAML2 Metadaten werden automatisch generiert und können unter den folgenden Endpunkten abgerufen werden.</w:t>
      </w:r>
    </w:p>
    <w:p>
      <w:pPr>
        <w:pStyle w:val="Textkrper"/>
        <w:widowControl/>
        <w:numPr>
          <w:ilvl w:val="1"/>
          <w:numId w:val="3"/>
        </w:numPr>
        <w:spacing w:before="0" w:after="0"/>
        <w:jc w:val="left"/>
        <w:rPr/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 xml:space="preserve">P-Stage: </w:t>
      </w:r>
      <w:hyperlink r:id="rId5">
        <w:r>
          <w:rPr>
            <w:rStyle w:val="Internetverknpfung"/>
            <w:rFonts w:eastAsia="Noto Serif CJK SC" w:cs="Calibri" w:ascii="Calibri" w:hAnsi="Calibri"/>
            <w:b w:val="false"/>
            <w:i w:val="false"/>
            <w:caps w:val="false"/>
            <w:smallCaps w:val="false"/>
            <w:color w:val="auto"/>
            <w:spacing w:val="0"/>
            <w:kern w:val="0"/>
            <w:sz w:val="22"/>
            <w:szCs w:val="20"/>
            <w:lang w:val="de-DE" w:eastAsia="ar-SA" w:bidi="ar-SA"/>
          </w:rPr>
          <w:t>https://eidas.bmi.gv.at/ms_connector/sp/idaustria/metadata</w:t>
        </w:r>
      </w:hyperlink>
    </w:p>
    <w:p>
      <w:pPr>
        <w:pStyle w:val="Textkrper"/>
        <w:widowControl/>
        <w:numPr>
          <w:ilvl w:val="1"/>
          <w:numId w:val="3"/>
        </w:numPr>
        <w:spacing w:before="0" w:after="0"/>
        <w:jc w:val="left"/>
        <w:rPr/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 xml:space="preserve">T-Stage: </w:t>
      </w:r>
      <w:hyperlink r:id="rId6">
        <w:r>
          <w:rPr>
            <w:rStyle w:val="Internetverknpfung"/>
            <w:rFonts w:eastAsia="Noto Serif CJK SC" w:cs="Calibri" w:ascii="Calibri" w:hAnsi="Calibri"/>
            <w:b w:val="false"/>
            <w:i w:val="false"/>
            <w:caps w:val="false"/>
            <w:smallCaps w:val="false"/>
            <w:color w:val="auto"/>
            <w:spacing w:val="0"/>
            <w:kern w:val="0"/>
            <w:sz w:val="22"/>
            <w:szCs w:val="20"/>
            <w:lang w:val="de-DE" w:eastAsia="ar-SA" w:bidi="ar-SA"/>
          </w:rPr>
          <w:t>https://eidas-test.bmi.gv.at/ms_connector/sp/idaustria/metadata</w:t>
        </w:r>
      </w:hyperlink>
    </w:p>
    <w:p>
      <w:pPr>
        <w:pStyle w:val="Normal"/>
        <w:widowControl w:val="false"/>
        <w:spacing w:before="0" w:after="0"/>
        <w:jc w:val="left"/>
        <w:rPr>
          <w:rFonts w:ascii="Calibri" w:hAnsi="Calibri" w:eastAsia="Calibri" w:cs="Calibri"/>
          <w:color w:val="000000"/>
          <w:sz w:val="18"/>
          <w:szCs w:val="18"/>
          <w:shd w:fill="FFFFFF" w:val="clear"/>
          <w:lang w:eastAsia="en-US"/>
        </w:rPr>
      </w:pPr>
      <w:r>
        <w:rPr>
          <w:rFonts w:eastAsia="Calibri" w:cs="Calibri" w:ascii="Calibri" w:hAnsi="Calibri"/>
          <w:color w:val="000000"/>
          <w:sz w:val="18"/>
          <w:szCs w:val="18"/>
          <w:shd w:fill="FFFFFF" w:val="clear"/>
          <w:lang w:eastAsia="en-US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eidas.ms.modules.idaustriaclient.keystore.type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jks / pkcs12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Definiert den Keystore Type welcher für SAML2 Kommunikation mit dem ID Austria Systems im Zuge des Matching Vorgangs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eidas.ms.modules.idaustriaclient.keystore.path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keys/junit.jks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Pfad zum Software KeyStore im Falle von ‚jks‘ oder ‚pkcs12‘ KeyStoretypen.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eidas.ms.modules.idaustriaclient.keystore.password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 des Software KeyStores im Falle von ‚jks‘ oder ‚pkcs12‘ KeyStoretypen.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eidas.ms.modules.idaustriaclient.metadata.sign.alias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metadata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Name des Schlüssels im KeyStore welcher zur Erstellung von signierten SAML2 Metadaten das ID Austria Matching Clients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eidas.ms.modules.idaustriaclient.metadata.sign.password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Passwport des Schlüssels im KeyStore welcher zur Erstellung von signierten SAML2 Metadaten  das ID Austria Matching Clients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eidas.ms.modules.idaustriaclient.request.sign.alias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sign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Name des Schlüssels im KeyStore welcher zur Signatur von SAML2 Requests an das ID Austria System verwendet wird.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Das Zertifikat zu diesem Schlüssel ist in den SAML2 Metadaten hinterlegt.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eidas.ms.modules.idaustriaclient.request.sign.password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des Schlüssels im KeyStore welcher zur Signatur von SAML2 Requests an das ID Austria System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eidas.ms.modules.idaustriaclient.response.encryption.alias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encrypt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Name des Schlüssels im KeyStore welcher zur Verschlüsselung der SAML2 Response des ID Austria System verwendet wird.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Das Zertifikat zu diesem Schlüssel ist in den SAML2 Metadaten hinterlegt.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eidas.ms.modules.idaustriaclient.response.encryption.password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des Schlüssels im KeyStore welcher zur Verschlüsselung der SAML2 Response des ID Austria System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eidas.ms.modules.idaustriaclient.truststore.type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jks / pkcs12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Definiert den TrustStore Type welcher für SAML2 Kommunikation mit dem ID Austria Systems im Zuge des Matching Vorgangs verwendet werden soll.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eidas.ms.modules.idaustriaclient.truststore.path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keys/teststore.jks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Pfad zum Software TrustStore im Falle von ‚jks‘ oder ‚pkcs12‘ TrustStoretypen.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Dieser TrustStore dient zur Validierung des Vertrauensverhältnisses der SAML2 Metadaten des ID Austria Systems.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Der in der Beispielkonfiguration beigelegte Truststore beinhaltet bereits die aktuellen SAML2 Metadatensignaturzertifikate des ID Austria Systems.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eidas.ms.modules.idaustriaclient.truststore.password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trustIda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 des Software TrustStores im Falle von ‚jks‘ oder ‚pkcs12‘ TrustStoretypen.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eidas.ms.modules.idaustriaclient.idaustria.idp.entityId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sz w:val="18"/>
                <w:szCs w:val="18"/>
                <w:shd w:fill="FFFFFF" w:val="clear"/>
                <w:lang w:eastAsia="en-US"/>
              </w:rPr>
              <w:t>P-Stage:</w:t>
            </w: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 xml:space="preserve"> </w:t>
            </w:r>
            <w:hyperlink r:id="rId7">
              <w:r>
                <w:rPr>
                  <w:rStyle w:val="Internetverknpfung"/>
                  <w:rFonts w:eastAsia="Calibri" w:cs="Calibri" w:ascii="Calibri" w:hAnsi="Calibri"/>
                  <w:color w:val="000000"/>
                  <w:sz w:val="18"/>
                  <w:szCs w:val="18"/>
                  <w:shd w:fill="FFFFFF" w:val="clear"/>
                  <w:lang w:eastAsia="en-US"/>
                </w:rPr>
                <w:t>https://eid.oesterreich.gv.at/auth/idp/shibboleth</w:t>
              </w:r>
            </w:hyperlink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/>
                <w:b/>
                <w:bCs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sz w:val="18"/>
                <w:szCs w:val="18"/>
                <w:shd w:fill="FFFFFF" w:val="clear"/>
                <w:lang w:eastAsia="en-US"/>
              </w:rPr>
              <w:t>Q-Stage: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hyperlink r:id="rId8">
              <w:r>
                <w:rPr>
                  <w:rStyle w:val="Internetverknpfung"/>
                  <w:rFonts w:eastAsia="Calibri" w:cs="Calibri" w:ascii="Calibri" w:hAnsi="Calibri"/>
                  <w:color w:val="000000"/>
                  <w:sz w:val="18"/>
                  <w:szCs w:val="18"/>
                  <w:shd w:fill="FFFFFF" w:val="clear"/>
                  <w:lang w:eastAsia="en-US"/>
                </w:rPr>
                <w:t>https://eid2.oesterreich.gv.at/auth/idp/shibboleth</w:t>
              </w:r>
            </w:hyperlink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SAML2 EntityID des ID Austria System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Die EntityID stellt gleichzeitig auch die URL auf die SAML2 Metadaten des ID Austria Systems dar.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eidas.ms.modules.idaustriaclient.idaustria.idp.metadataUrl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URL auf die SAML2 Metadaten des ID Austira System, sofern diese nicht identisch zur EntityId ist.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37"/>
        </w:numPr>
        <w:ind w:left="709" w:hanging="709"/>
        <w:rPr>
          <w:rFonts w:ascii="Calibri" w:hAnsi="Calibri" w:cs="Calibri"/>
        </w:rPr>
      </w:pPr>
      <w:bookmarkStart w:id="22" w:name="__RefHeading___Toc3547_3963215250"/>
      <w:bookmarkEnd w:id="22"/>
      <w:r>
        <w:rPr>
          <w:rFonts w:cs="Calibri" w:ascii="Calibri" w:hAnsi="Calibri"/>
        </w:rPr>
        <w:t>eIDAS Requested Attributes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eidas.ms.auth.eIDAS.node_v2.attributes.requested.onlynatural.{index}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CSV aus ‘Attribute-FriendlyName’ und ‘isRequired’ flag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Set von Attributen welche Allgemein angefragt werden, bestehend aus FriendlyName des eIDAS Attributes und einem Flag (true/false) ob das Attribute verpflichtend oder Optional ist.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spacing w:before="0" w:after="0"/>
              <w:ind w:left="567" w:hanging="34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{index} Eindeutiger Index (z.B. 0, 1, … )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eidas.ms.auth.eIDAS.node_v2.attributes.requested.{countryCode}.onlynatural.{index}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CSV aus ‘Attribute-FriendlyName’ und ‘isRequired’ flag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Set von Attributen welche welche für ein spezifisches Land zusätzlich angefragt werden, bestehend aus FriendlyName des eIDAS Attributes und einem Flag (true/false) ob das Attribute verpflichtend oder Optional ist.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spacing w:before="0" w:after="0"/>
              <w:ind w:left="567" w:hanging="34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{index} Eindeutiger Index (z.B. 0, 1, … )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spacing w:before="0" w:after="0"/>
              <w:ind w:left="567" w:hanging="34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{countryCode} LänderCode (z.B. de)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eidas.ms.auth.eIDAS.node_v2.attributes.requested.representation.{index}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CSV aus ‘Attribute-FriendlyName’ und ‘isRequired’ flag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Set von Attributen welche Allgemein bei Vertretungen angefragt werden, bestehend aus FriendlyName des eIDAS Attributes und einem Flag (true/false) ob das Attribute verpflichtend oder Optional ist.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spacing w:before="0" w:after="0"/>
              <w:ind w:left="567" w:hanging="34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{index} Eindeutiger Index (z.B. 0, 1, … )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38"/>
        </w:numPr>
        <w:ind w:left="709" w:hanging="709"/>
        <w:rPr>
          <w:rFonts w:ascii="Calibri" w:hAnsi="Calibri" w:cs="Calibri"/>
        </w:rPr>
      </w:pPr>
      <w:bookmarkStart w:id="23" w:name="__RefHeading___Toc3549_3963215250"/>
      <w:bookmarkEnd w:id="23"/>
      <w:r>
        <w:rPr>
          <w:rFonts w:cs="Calibri" w:ascii="Calibri" w:hAnsi="Calibri"/>
        </w:rPr>
        <w:t>ID Austria – AuthBlock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eidas.ms.auth.eIDAS.authblock.keystore.type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jks / pkcs12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Definiert den Keystore Type welcher zur Signatur des ID Austria AuthBlocks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eidas.ms.auth.eIDAS.authblock.keystore.path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keys/authblock.jks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Pfad zum Software KeyStore im Falle von ‚jks‘ oder ‚pkcs12‘ KeyStoretypen.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eidas.ms.auth.eIDAS.authblock.keystore.password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 des Software KeyStores im Falle von ‚jks‘ oder ‚pkcs12‘ KeyStoretypen.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eidas.ms.auth.eIDAS.authblock.key.alias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metadata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Name des Schlüssels im KeyStore welcher zur Signatur des ID Austria AuthBlocks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eidas.ms.auth.eIDAS.authblock.key.password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Passwport des Schlüssels im KeyStore welcher zur Signatur des ID Austria AuthBlocks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Lucida Console;Consolas;Courier;monospace" w:hAnsi="Lucida Console;Consolas;Courier;monospace"/>
                <w:b w:val="false"/>
                <w:i w:val="false"/>
                <w:caps w:val="false"/>
                <w:smallCaps w:val="false"/>
                <w:color w:val="333333"/>
                <w:spacing w:val="0"/>
                <w:sz w:val="19"/>
                <w:szCs w:val="18"/>
                <w:shd w:fill="FFFFFF" w:val="clear"/>
                <w:lang w:eastAsia="en-US"/>
              </w:rPr>
              <w:t>eidas.ms.auth.eIDAS.authblock.use.legacy.version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false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 xml:space="preserve">Aktiviert das Legacyformat für den AuthBlock, welcher an das ID Austria System übermittelt wird. </w:t>
              <w:br/>
            </w:r>
            <w:r>
              <w:rPr>
                <w:rFonts w:eastAsia="Calibri" w:cs="Calibri" w:ascii="Calibri" w:hAnsi="Calibri"/>
                <w:b/>
                <w:bCs/>
                <w:color w:val="000000"/>
                <w:sz w:val="18"/>
                <w:szCs w:val="18"/>
                <w:shd w:fill="FFFFFF" w:val="clear"/>
                <w:lang w:eastAsia="en-US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 xml:space="preserve"> Das AuthBlock Format muss mit dem ID Austria System abgestimmt sein da der AuthBlock am IDA System validiert wird.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39"/>
        </w:numPr>
        <w:ind w:left="709" w:hanging="709"/>
        <w:rPr>
          <w:rFonts w:ascii="Calibri" w:hAnsi="Calibri" w:cs="Calibri"/>
        </w:rPr>
      </w:pPr>
      <w:bookmarkStart w:id="24" w:name="__RefHeading___Toc3551_3963215250"/>
      <w:bookmarkEnd w:id="24"/>
      <w:r>
        <w:rPr>
          <w:rFonts w:cs="Calibri" w:ascii="Calibri" w:hAnsi="Calibri"/>
        </w:rPr>
        <w:t>SAML2 Endpunkt für ID Austria und MOA-ID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eidas.ms.pvp2.keystore.type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jks / pkcs12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Definiert den Keystore Type welcher für SAML2 Kommunikation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eidas.ms.pvp2.keystore.path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keys/junit.jks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Pfad zum Software KeyStore im Falle von ‚jks‘ oder ‚pkcs12‘ KeyStoretypen.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eidas.ms.pvp2.keystore.password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 des Software KeyStores im Falle von ‚jks‘ oder ‚pkcs12‘ KeyStoretypen.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eidas.ms.pvp2.key.metadata.alias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metadata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Name des Schlüssels im KeyStore welcher zur Erstellung von signierten SAML2 Metadaten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eidas.ms.pvp2.key.metadata.password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Passwport des Schlüssels im KeyStore welcher zur Erstellung von signierten SAML2 Metadaten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eidas.ms.pvp2.key.signing.alias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sign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Name des Schlüssels im KeyStore welcher zur Signatur von SAML2 Respones des zentralen eIDAS Knoten verwendet wird.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Das Zertifikat zu diesem Schlüssel ist in den SAML2 Metadaten hinterlegt.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eidas.ms.pvp2.key.signing.password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des Schlüssels im KeyStore welcher zur Signatur von SAML2 Respones verwendet wird.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eidas.ms.pvp2.metadata.validity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xx [Stunden]</w:t>
              <w:br/>
            </w: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24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Gültigkeitszeitraum der vom MS-Connector generierten SAML2 Metadaten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eidas.ms.configuration.pvp.scheme.validation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die XML Schemavalidierung für SAML2 Metadaten und SAML2 Requests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eidas.ms.configuration.pvp.enable.entitycategories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false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die Unterstützung von SAML2 EntityCategories, entsprechend dem PVP2 S-Profil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eidas.ms.pvp2.metadata.organisation.name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OrganizationName entsprechend SAML2 Metadatenspezifikation 2.3.2.1 Element &lt;Organisation&gt;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eidas.ms.pvp2.metadata.organisation.friendyname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OrganizationDisplayName entsprechend SAML2 Metadatenspezifikation 2.3.2.1 Element &lt;Organisation&gt;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eidas.ms.pvp2.metadata.organisation.url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OrganizationURL entsprechend SAML2 Metadatenspezifikation 2.3.2.1 Element &lt;Organisation&gt;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eidas.ms.pvp2.metadata.contact.givenname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GivenName entsprechend SAML2 Metadatenspezifikation 2.3.2.2 Element &lt;ContactPerson&gt;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Als &lt;contactType&gt; wird immer ‚technical‘ gesetzt.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eidas.ms.pvp2.metadata.contact.surname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SurName entsprechend SAML2 Metadatenspezifikation 2.3.2.2 Element &lt;ContactPerson&gt;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Als &lt;contactType&gt; wird immer ‚technical‘ gesetzt.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eidas.ms.pvp2.metadata.contact.email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EmailAddress entsprechend SAML2 Metadatenspezifikation 2.3.2.2 Element &lt;ContactPerson&gt;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Als &lt;contactType&gt; wird immer ‚technical‘ gesetzt.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40"/>
        </w:numPr>
        <w:ind w:left="709" w:hanging="709"/>
        <w:rPr>
          <w:rFonts w:ascii="Calibri" w:hAnsi="Calibri" w:cs="Calibri"/>
        </w:rPr>
      </w:pPr>
      <w:bookmarkStart w:id="25" w:name="__RefHeading___Toc3553_3963215250"/>
      <w:bookmarkEnd w:id="25"/>
      <w:r>
        <w:rPr>
          <w:rFonts w:cs="Calibri" w:ascii="Calibri" w:hAnsi="Calibri"/>
        </w:rPr>
        <w:t>Erglaubte ID Austria und MOA-ID Instanzen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Neue Service Provider können einfach durch das Einfügen eines Sets von Konfigurationseigenschaften hinzugefügt werden. Das x in eidas.ms.sp.x.uniqueID muss ersetzt werden, um eine eindeutige Id für dieses Set von Konfigurationswerten zu erhalten.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eastAsia="Calibri" w:cs="Calibri"/>
                <w:b/>
                <w:b/>
                <w:bCs/>
                <w:sz w:val="20"/>
                <w:szCs w:val="22"/>
                <w:lang w:val="en-US"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val="en-US" w:eastAsia="en-US" w:bidi="ar-SA"/>
              </w:rPr>
              <w:t>Required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eidas.ms.sp.x.uniqueID=http://test.com/test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X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(Eindeutige Id wie SAML2 EntityId)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eidas.ms.sp.x.pvp2.metadata.truststore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X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Pfad zum Software KeyStore (jks) der als TrustStore zur Validierung des SAML2 Metadatensignaturzertifikats dieses SP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eidas.ms.sp.x.pvp2.metadata.truststore.password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X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für den Zugriff auf den TrustStore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eidas.ms.sp.x.friendlyName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FriendlyName für diese SP sofern dieser nicht via SAML2 Request übermittelt wird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eidas.ms.sp.x.pvp2.metadata.url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URL auf die SAML2 Metadaten des SP falls diese nicht mit der uniqueID übereinstimmt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eidas.ms.sp.x.policy.allowed.requested.targets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RegEx mit erlaubten bPK Bereichen für diesen SP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Defaultmäßig sind alle Bereiche zulässig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eidas.ms.sp.x.policy.hasBaseIdTransferRestriction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Erlaubt das Ausliefern der Stammzahl an die MOA-ID Instanz des SP.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eidas.ms.sp.x.newEidMode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</w:rPr>
            </w:pPr>
            <w:r>
              <w:rPr>
                <w:rStyle w:val="Hljskeyword"/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Style w:val="Hljskeyword"/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false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den ID Austria Mode für diesen SP. In diesem Fall werden anstatt der XML Personenbindung und der Stammzahl, ein eidasBind und ein technischer AuthBlock an den SP übermittelt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1"/>
        <w:ind w:left="709" w:hanging="709"/>
        <w:rPr>
          <w:rFonts w:ascii="Calibri" w:hAnsi="Calibri" w:cs="Calibri"/>
        </w:rPr>
      </w:pPr>
      <w:bookmarkStart w:id="26" w:name="__RefHeading___Toc3408_3963215250"/>
      <w:bookmarkStart w:id="27" w:name="_Toc5"/>
      <w:bookmarkEnd w:id="26"/>
      <w:r>
        <w:rPr>
          <w:rFonts w:cs="Calibri" w:ascii="Calibri" w:hAnsi="Calibri"/>
        </w:rPr>
        <w:t>Änderungsübersicht</w:t>
      </w:r>
      <w:bookmarkEnd w:id="27"/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73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1414"/>
        <w:gridCol w:w="5588"/>
        <w:gridCol w:w="2271"/>
      </w:tblGrid>
      <w:tr>
        <w:trPr/>
        <w:tc>
          <w:tcPr>
            <w:tcW w:w="1414" w:type="dxa"/>
            <w:tcBorders>
              <w:bottom w:val="single" w:sz="12" w:space="0" w:color="656565"/>
            </w:tcBorders>
          </w:tcPr>
          <w:p>
            <w:pPr>
              <w:pStyle w:val="Text"/>
              <w:widowControl w:val="false"/>
              <w:spacing w:lineRule="auto" w:line="240" w:before="0" w:after="0"/>
              <w:jc w:val="center"/>
              <w:rPr>
                <w:rFonts w:ascii="Calibri" w:hAnsi="Calibri" w:eastAsia="Calibri" w:cs="Calibri"/>
                <w:b/>
                <w:b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lang w:bidi="ar-SA"/>
              </w:rPr>
              <w:t>Datum</w:t>
            </w:r>
          </w:p>
        </w:tc>
        <w:tc>
          <w:tcPr>
            <w:tcW w:w="5588" w:type="dxa"/>
            <w:tcBorders>
              <w:bottom w:val="single" w:sz="12" w:space="0" w:color="656565"/>
            </w:tcBorders>
          </w:tcPr>
          <w:p>
            <w:pPr>
              <w:pStyle w:val="Text"/>
              <w:widowControl w:val="false"/>
              <w:spacing w:lineRule="auto" w:line="240" w:before="0" w:after="0"/>
              <w:jc w:val="center"/>
              <w:rPr>
                <w:rFonts w:ascii="Calibri" w:hAnsi="Calibri" w:eastAsia="Calibri" w:cs="Calibri"/>
                <w:b/>
                <w:b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lang w:bidi="ar-SA"/>
              </w:rPr>
              <w:t>Beschreibung</w:t>
            </w:r>
          </w:p>
        </w:tc>
        <w:tc>
          <w:tcPr>
            <w:tcW w:w="2271" w:type="dxa"/>
            <w:tcBorders>
              <w:bottom w:val="single" w:sz="12" w:space="0" w:color="656565"/>
            </w:tcBorders>
          </w:tcPr>
          <w:p>
            <w:pPr>
              <w:pStyle w:val="Text"/>
              <w:widowControl w:val="false"/>
              <w:spacing w:lineRule="auto" w:line="240" w:before="0" w:after="0"/>
              <w:jc w:val="center"/>
              <w:rPr>
                <w:rFonts w:ascii="Calibri" w:hAnsi="Calibri" w:eastAsia="Calibri" w:cs="Calibri"/>
                <w:b/>
                <w:b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lang w:bidi="ar-SA"/>
              </w:rPr>
              <w:t>Autor</w:t>
            </w:r>
          </w:p>
        </w:tc>
      </w:tr>
      <w:tr>
        <w:trPr/>
        <w:tc>
          <w:tcPr>
            <w:tcW w:w="1414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20.01.2021</w:t>
            </w:r>
          </w:p>
        </w:tc>
        <w:tc>
          <w:tcPr>
            <w:tcW w:w="5588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Initialversion für MS-Connector 1.2.0</w:t>
            </w:r>
          </w:p>
        </w:tc>
        <w:tc>
          <w:tcPr>
            <w:tcW w:w="2271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Thomas Lenz</w:t>
            </w:r>
          </w:p>
        </w:tc>
      </w:tr>
      <w:tr>
        <w:trPr/>
        <w:tc>
          <w:tcPr>
            <w:tcW w:w="1414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12.05.2021</w:t>
            </w:r>
          </w:p>
        </w:tc>
        <w:tc>
          <w:tcPr>
            <w:tcW w:w="5588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kern w:val="0"/>
                <w:sz w:val="19"/>
                <w:szCs w:val="19"/>
                <w:lang w:bidi="ar-SA"/>
              </w:rPr>
              <w:t>Finialisierung für MS-Connector 1.2.0</w:t>
            </w:r>
          </w:p>
        </w:tc>
        <w:tc>
          <w:tcPr>
            <w:tcW w:w="2271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kern w:val="0"/>
                <w:sz w:val="19"/>
                <w:szCs w:val="19"/>
                <w:lang w:bidi="ar-SA"/>
              </w:rPr>
              <w:t>Thomas Lenz</w:t>
            </w:r>
          </w:p>
        </w:tc>
      </w:tr>
      <w:tr>
        <w:trPr/>
        <w:tc>
          <w:tcPr>
            <w:tcW w:w="1414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25.06.2021</w:t>
            </w:r>
          </w:p>
        </w:tc>
        <w:tc>
          <w:tcPr>
            <w:tcW w:w="5588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Konfiguration für NameIdFormat erweitert</w:t>
            </w:r>
          </w:p>
        </w:tc>
        <w:tc>
          <w:tcPr>
            <w:tcW w:w="2271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Thomas Lenz</w:t>
            </w:r>
          </w:p>
        </w:tc>
      </w:tr>
      <w:tr>
        <w:trPr/>
        <w:tc>
          <w:tcPr>
            <w:tcW w:w="1414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05.04.2022</w:t>
            </w:r>
          </w:p>
        </w:tc>
        <w:tc>
          <w:tcPr>
            <w:tcW w:w="5588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Finalisierung für MS-Connector 1.2.4</w:t>
            </w:r>
          </w:p>
        </w:tc>
        <w:tc>
          <w:tcPr>
            <w:tcW w:w="2271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Thomas Lenz</w:t>
            </w:r>
          </w:p>
        </w:tc>
      </w:tr>
      <w:tr>
        <w:trPr/>
        <w:tc>
          <w:tcPr>
            <w:tcW w:w="1414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sz w:val="19"/>
                <w:szCs w:val="19"/>
              </w:rPr>
              <w:t>19.05.2022</w:t>
            </w:r>
          </w:p>
        </w:tc>
        <w:tc>
          <w:tcPr>
            <w:tcW w:w="5588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Finalisierung für MS-Connector 1.3.0</w:t>
            </w:r>
          </w:p>
        </w:tc>
        <w:tc>
          <w:tcPr>
            <w:tcW w:w="2271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sz w:val="19"/>
                <w:szCs w:val="19"/>
              </w:rPr>
              <w:t>Thomas Lenz</w:t>
            </w:r>
          </w:p>
        </w:tc>
      </w:tr>
      <w:tr>
        <w:trPr/>
        <w:tc>
          <w:tcPr>
            <w:tcW w:w="1414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sz w:val="19"/>
                <w:szCs w:val="19"/>
              </w:rPr>
              <w:t>05.07.2022</w:t>
            </w:r>
          </w:p>
        </w:tc>
        <w:tc>
          <w:tcPr>
            <w:tcW w:w="5588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Finalisierung für MS-Connector 1.3.1</w:t>
            </w:r>
          </w:p>
        </w:tc>
        <w:tc>
          <w:tcPr>
            <w:tcW w:w="2271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sz w:val="19"/>
                <w:szCs w:val="19"/>
              </w:rPr>
              <w:t>Thomas Lenz</w:t>
            </w:r>
          </w:p>
        </w:tc>
      </w:tr>
      <w:tr>
        <w:trPr/>
        <w:tc>
          <w:tcPr>
            <w:tcW w:w="1414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sz w:val="19"/>
                <w:szCs w:val="19"/>
              </w:rPr>
              <w:t>26</w:t>
            </w:r>
            <w:r>
              <w:rPr>
                <w:rFonts w:eastAsia="Calibri" w:cs="Calibri" w:ascii="Calibri" w:hAnsi="Calibri"/>
                <w:sz w:val="19"/>
                <w:szCs w:val="19"/>
              </w:rPr>
              <w:t>.0</w:t>
            </w:r>
            <w:r>
              <w:rPr>
                <w:rFonts w:eastAsia="Calibri" w:cs="Calibri" w:ascii="Calibri" w:hAnsi="Calibri"/>
                <w:sz w:val="19"/>
                <w:szCs w:val="19"/>
              </w:rPr>
              <w:t>8</w:t>
            </w:r>
            <w:r>
              <w:rPr>
                <w:rFonts w:eastAsia="Calibri" w:cs="Calibri" w:ascii="Calibri" w:hAnsi="Calibri"/>
                <w:sz w:val="19"/>
                <w:szCs w:val="19"/>
              </w:rPr>
              <w:t>.2022</w:t>
            </w:r>
          </w:p>
        </w:tc>
        <w:tc>
          <w:tcPr>
            <w:tcW w:w="5588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Finalisierung für MS-Connector 1.3.</w:t>
            </w: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3</w:t>
            </w:r>
          </w:p>
        </w:tc>
        <w:tc>
          <w:tcPr>
            <w:tcW w:w="2271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sz w:val="19"/>
                <w:szCs w:val="19"/>
              </w:rPr>
              <w:t>Thomas Lenz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/>
      </w:r>
    </w:p>
    <w:sectPr>
      <w:headerReference w:type="first" r:id="rId9"/>
      <w:footerReference w:type="default" r:id="rId10"/>
      <w:footerReference w:type="first" r:id="rId11"/>
      <w:type w:val="nextPage"/>
      <w:pgSz w:w="11906" w:h="16838"/>
      <w:pgMar w:left="1134" w:right="1134" w:gutter="0" w:header="720" w:top="720" w:footer="720" w:bottom="1134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roman"/>
    <w:pitch w:val="variable"/>
  </w:font>
  <w:font w:name="Trebuchet MS">
    <w:charset w:val="01"/>
    <w:family w:val="roman"/>
    <w:pitch w:val="variable"/>
  </w:font>
  <w:font w:name="Tahoma">
    <w:charset w:val="01"/>
    <w:family w:val="roman"/>
    <w:pitch w:val="variable"/>
  </w:font>
  <w:font w:name="Courier New">
    <w:charset w:val="01"/>
    <w:family w:val="roman"/>
    <w:pitch w:val="variable"/>
  </w:font>
  <w:font w:name="OpenSymbol">
    <w:altName w:val="Arial Unicode MS"/>
    <w:charset w:val="01"/>
    <w:family w:val="roman"/>
    <w:pitch w:val="variable"/>
  </w:font>
  <w:font w:name="Liberation Mono">
    <w:altName w:val="Courier New"/>
    <w:charset w:val="01"/>
    <w:family w:val="roman"/>
    <w:pitch w:val="variable"/>
  </w:font>
  <w:font w:name="Calibri">
    <w:charset w:val="01"/>
    <w:family w:val="roman"/>
    <w:pitch w:val="variable"/>
  </w:font>
  <w:font w:name="Lucida Console">
    <w:altName w:val="Consolas"/>
    <w:charset w:val="01"/>
    <w:family w:val="auto"/>
    <w:pitch w:val="default"/>
  </w:font>
  <w:font w:name="benguiat bk bt">
    <w:charset w:val="01"/>
    <w:family w:val="roman"/>
    <w:pitch w:val="variable"/>
  </w:font>
  <w:font w:name="Symbol">
    <w:charset w:val="02"/>
    <w:family w:val="auto"/>
    <w:pitch w:val="default"/>
  </w:font>
  <w:font w:name="OpenSymbol">
    <w:altName w:val="Arial Unicode MS"/>
    <w:charset w:val="01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uzeile"/>
      <w:tabs>
        <w:tab w:val="clear" w:pos="9072"/>
        <w:tab w:val="center" w:pos="4536" w:leader="none"/>
        <w:tab w:val="right" w:pos="9498" w:leader="none"/>
      </w:tabs>
      <w:rPr/>
    </w:pPr>
    <w:r>
      <w:rPr/>
      <w:fldChar w:fldCharType="begin"/>
    </w:r>
    <w:r>
      <w:rPr/>
      <w:instrText xml:space="preserve"> FILENAME </w:instrText>
    </w:r>
    <w:r>
      <w:rPr/>
      <w:fldChar w:fldCharType="separate"/>
    </w:r>
    <w:r>
      <w:rPr/>
      <w:t>Handbuch_MS-eIDAS-Node.docx</w:t>
    </w:r>
    <w:r>
      <w:rPr/>
      <w:fldChar w:fldCharType="end"/>
    </w:r>
    <w:r>
      <w:rPr/>
      <w:tab/>
      <w:tab/>
      <w:t xml:space="preserve">Seite: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  <w:r>
      <w:rPr>
        <w:rStyle w:val="Pagenumber"/>
      </w:rPr>
      <w:t xml:space="preserve"> von </w:t>
    </w:r>
    <w:r>
      <w:rPr>
        <w:rStyle w:val="Pagenumber"/>
      </w:rPr>
      <w:fldChar w:fldCharType="begin"/>
    </w:r>
    <w:r>
      <w:rPr>
        <w:rStyle w:val="Pagenumber"/>
      </w:rPr>
      <w:instrText xml:space="preserve"> NUMPAGES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uzeile"/>
      <w:widowControl w:val="false"/>
      <w:tabs>
        <w:tab w:val="clear" w:pos="4536"/>
        <w:tab w:val="clear" w:pos="9072"/>
        <w:tab w:val="center" w:pos="4820" w:leader="none"/>
        <w:tab w:val="right" w:pos="9639" w:leader="none"/>
      </w:tabs>
      <w:jc w:val="center"/>
      <w:rPr>
        <w:rFonts w:cs="Arial"/>
      </w:rPr>
    </w:pPr>
    <w:r>
      <w:rPr>
        <w:rFonts w:cs="Arial"/>
      </w:rPr>
    </w:r>
  </w:p>
  <w:p>
    <w:pPr>
      <w:pStyle w:val="Fuzeile"/>
      <w:jc w:val="center"/>
      <w:rPr/>
    </w:pPr>
    <w:r>
      <w:rPr/>
      <w:t>© A-SIT, Partner für Sicherheitsfragen</w:t>
    </w:r>
  </w:p>
  <w:p>
    <w:pPr>
      <w:pStyle w:val="Fuzeile"/>
      <w:jc w:val="center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W w:w="9639" w:type="dxa"/>
      <w:jc w:val="left"/>
      <w:tblInd w:w="70" w:type="dxa"/>
      <w:tblLayout w:type="fixed"/>
      <w:tblCellMar>
        <w:top w:w="0" w:type="dxa"/>
        <w:left w:w="70" w:type="dxa"/>
        <w:bottom w:w="0" w:type="dxa"/>
        <w:right w:w="70" w:type="dxa"/>
      </w:tblCellMar>
      <w:tblLook w:val="0000" w:noHBand="0" w:noVBand="0" w:firstColumn="0" w:lastRow="0" w:lastColumn="0" w:firstRow="0"/>
    </w:tblPr>
    <w:tblGrid>
      <w:gridCol w:w="2409"/>
      <w:gridCol w:w="162"/>
      <w:gridCol w:w="3522"/>
      <w:gridCol w:w="3545"/>
    </w:tblGrid>
    <w:tr>
      <w:trPr>
        <w:trHeight w:val="575" w:hRule="exact"/>
        <w:cantSplit w:val="true"/>
      </w:trPr>
      <w:tc>
        <w:tcPr>
          <w:tcW w:w="2409" w:type="dxa"/>
          <w:vMerge w:val="restart"/>
          <w:tcBorders/>
          <w:vAlign w:val="center"/>
        </w:tcPr>
        <w:p>
          <w:pPr>
            <w:pStyle w:val="Kopfzeile"/>
            <w:widowControl w:val="false"/>
            <w:rPr/>
          </w:pPr>
          <w:r>
            <w:rPr/>
            <w:object>
              <v:shapetype id="_x0000_tole_rId1" coordsize="21600,21600" o:spt="ole_rId1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ole_rId1" type="_x0000_tole_rId1" style="width:118.5pt;height:36pt;mso-wrap-distance-right:0pt" filled="f" o:ole="">
                <v:imagedata r:id="rId2" o:title=""/>
              </v:shape>
              <o:OLEObject Type="Embed" ProgID="CorelDraw.Graphic.16" ShapeID="ole_rId1" DrawAspect="Content" ObjectID="_1370848142" r:id="rId1"/>
            </w:object>
          </w:r>
        </w:p>
      </w:tc>
      <w:tc>
        <w:tcPr>
          <w:tcW w:w="162" w:type="dxa"/>
          <w:tcBorders/>
        </w:tcPr>
        <w:p>
          <w:pPr>
            <w:pStyle w:val="Kopfzeile"/>
            <w:widowControl w:val="false"/>
            <w:rPr/>
          </w:pPr>
          <w:r>
            <w:rPr/>
          </w:r>
        </w:p>
      </w:tc>
      <w:tc>
        <w:tcPr>
          <w:tcW w:w="7067" w:type="dxa"/>
          <w:gridSpan w:val="2"/>
          <w:tcBorders/>
        </w:tcPr>
        <w:p>
          <w:pPr>
            <w:pStyle w:val="Kopfzeile"/>
            <w:widowControl w:val="false"/>
            <w:jc w:val="center"/>
            <w:rPr>
              <w:rFonts w:cs="Arial"/>
              <w:b/>
              <w:b/>
              <w:bCs/>
            </w:rPr>
          </w:pPr>
          <w:r>
            <w:rPr>
              <w:rFonts w:cs="Arial"/>
              <w:b/>
              <w:bCs/>
            </w:rPr>
            <w:t>Zentrum für sichere Informationstechnologie – Austria</w:t>
          </w:r>
        </w:p>
        <w:p>
          <w:pPr>
            <w:pStyle w:val="Kopfzeile"/>
            <w:widowControl w:val="false"/>
            <w:jc w:val="center"/>
            <w:rPr>
              <w:rFonts w:cs="Arial"/>
            </w:rPr>
          </w:pPr>
          <w:r>
            <w:rPr>
              <w:rFonts w:cs="Arial"/>
              <w:b/>
              <w:bCs/>
            </w:rPr>
            <w:t>Secure Information Technology Center – Austria</w:t>
          </w:r>
        </w:p>
      </w:tc>
    </w:tr>
    <w:tr>
      <w:trPr>
        <w:trHeight w:val="705" w:hRule="exact"/>
        <w:cantSplit w:val="true"/>
      </w:trPr>
      <w:tc>
        <w:tcPr>
          <w:tcW w:w="2409" w:type="dxa"/>
          <w:vMerge w:val="continue"/>
          <w:tcBorders/>
          <w:vAlign w:val="center"/>
        </w:tcPr>
        <w:p>
          <w:pPr>
            <w:pStyle w:val="Normal"/>
            <w:widowControl w:val="false"/>
            <w:rPr/>
          </w:pPr>
          <w:r>
            <w:rPr/>
          </w:r>
        </w:p>
      </w:tc>
      <w:tc>
        <w:tcPr>
          <w:tcW w:w="162" w:type="dxa"/>
          <w:tcBorders/>
        </w:tcPr>
        <w:p>
          <w:pPr>
            <w:pStyle w:val="Kopfzeile"/>
            <w:widowControl w:val="false"/>
            <w:rPr/>
          </w:pPr>
          <w:r>
            <w:rPr/>
          </w:r>
        </w:p>
      </w:tc>
      <w:tc>
        <w:tcPr>
          <w:tcW w:w="3522" w:type="dxa"/>
          <w:tcBorders/>
          <w:vAlign w:val="bottom"/>
        </w:tcPr>
        <w:p>
          <w:pPr>
            <w:pStyle w:val="Kopfzeile"/>
            <w:widowControl w:val="false"/>
            <w:rPr>
              <w:rFonts w:cs="Arial"/>
              <w:sz w:val="18"/>
            </w:rPr>
          </w:pPr>
          <w:r>
            <w:rPr>
              <w:rFonts w:cs="Arial"/>
              <w:sz w:val="18"/>
            </w:rPr>
            <w:t>Seidlgasse 22 / 9, 1030 Wien</w:t>
          </w:r>
        </w:p>
        <w:p>
          <w:pPr>
            <w:pStyle w:val="Kopfzeile"/>
            <w:widowControl w:val="false"/>
            <w:rPr>
              <w:rFonts w:cs="Arial"/>
              <w:sz w:val="18"/>
            </w:rPr>
          </w:pPr>
          <w:r>
            <w:rPr>
              <w:rFonts w:cs="Arial"/>
              <w:sz w:val="18"/>
            </w:rPr>
            <w:t>Tel.: (+43 1) 503 19 63–0</w:t>
          </w:r>
        </w:p>
        <w:p>
          <w:pPr>
            <w:pStyle w:val="Kopfzeile"/>
            <w:widowControl w:val="false"/>
            <w:rPr>
              <w:rFonts w:cs="Arial"/>
              <w:sz w:val="18"/>
            </w:rPr>
          </w:pPr>
          <w:r>
            <w:rPr>
              <w:rFonts w:cs="Arial"/>
              <w:sz w:val="18"/>
            </w:rPr>
            <w:t>Fax: (+43 1) 503 19 63–66</w:t>
          </w:r>
        </w:p>
      </w:tc>
      <w:tc>
        <w:tcPr>
          <w:tcW w:w="3545" w:type="dxa"/>
          <w:tcBorders/>
          <w:vAlign w:val="bottom"/>
        </w:tcPr>
        <w:p>
          <w:pPr>
            <w:pStyle w:val="Kopfzeile"/>
            <w:widowControl w:val="false"/>
            <w:jc w:val="right"/>
            <w:rPr>
              <w:rFonts w:cs="Arial"/>
              <w:sz w:val="18"/>
              <w:lang w:val="en-GB"/>
            </w:rPr>
          </w:pPr>
          <w:r>
            <w:rPr>
              <w:rFonts w:cs="Arial"/>
              <w:sz w:val="18"/>
              <w:lang w:val="en-GB"/>
            </w:rPr>
            <w:t>Inffeldgasse 16a, 8010 Graz</w:t>
          </w:r>
        </w:p>
        <w:p>
          <w:pPr>
            <w:pStyle w:val="Kopfzeile"/>
            <w:widowControl w:val="false"/>
            <w:jc w:val="right"/>
            <w:rPr>
              <w:rFonts w:cs="Arial"/>
              <w:sz w:val="18"/>
              <w:lang w:val="en-GB"/>
            </w:rPr>
          </w:pPr>
          <w:r>
            <w:rPr>
              <w:rFonts w:cs="Arial"/>
              <w:sz w:val="18"/>
              <w:lang w:val="en-GB"/>
            </w:rPr>
            <w:t>Tel.: (+43 316) 873-5514</w:t>
          </w:r>
        </w:p>
        <w:p>
          <w:pPr>
            <w:pStyle w:val="Kopfzeile"/>
            <w:widowControl w:val="false"/>
            <w:jc w:val="right"/>
            <w:rPr>
              <w:rFonts w:cs="Arial"/>
              <w:sz w:val="18"/>
              <w:lang w:val="en-GB"/>
            </w:rPr>
          </w:pPr>
          <w:r>
            <w:rPr>
              <w:rFonts w:cs="Arial"/>
              <w:sz w:val="18"/>
              <w:lang w:val="en-GB"/>
            </w:rPr>
            <w:t>Fax: (+43 316) 873-5520</w:t>
          </w:r>
        </w:p>
      </w:tc>
    </w:tr>
    <w:tr>
      <w:trPr>
        <w:cantSplit w:val="true"/>
      </w:trPr>
      <w:tc>
        <w:tcPr>
          <w:tcW w:w="2409" w:type="dxa"/>
          <w:vMerge w:val="continue"/>
          <w:tcBorders/>
          <w:vAlign w:val="center"/>
        </w:tcPr>
        <w:p>
          <w:pPr>
            <w:pStyle w:val="Normal"/>
            <w:widowControl w:val="false"/>
            <w:rPr>
              <w:lang w:val="en-GB"/>
            </w:rPr>
          </w:pPr>
          <w:r>
            <w:rPr>
              <w:lang w:val="en-GB"/>
            </w:rPr>
          </w:r>
        </w:p>
      </w:tc>
      <w:tc>
        <w:tcPr>
          <w:tcW w:w="162" w:type="dxa"/>
          <w:tcBorders/>
        </w:tcPr>
        <w:p>
          <w:pPr>
            <w:pStyle w:val="Kopfzeile"/>
            <w:widowControl w:val="false"/>
            <w:rPr>
              <w:lang w:val="en-GB"/>
            </w:rPr>
          </w:pPr>
          <w:r>
            <w:rPr>
              <w:lang w:val="en-GB"/>
            </w:rPr>
          </w:r>
        </w:p>
      </w:tc>
      <w:tc>
        <w:tcPr>
          <w:tcW w:w="7067" w:type="dxa"/>
          <w:gridSpan w:val="2"/>
          <w:tcBorders/>
          <w:vAlign w:val="bottom"/>
        </w:tcPr>
        <w:p>
          <w:pPr>
            <w:pStyle w:val="Normal"/>
            <w:widowControl w:val="false"/>
            <w:jc w:val="center"/>
            <w:rPr>
              <w:rFonts w:cs="Arial"/>
              <w:sz w:val="16"/>
              <w:lang w:val="en-GB"/>
            </w:rPr>
          </w:pPr>
          <w:r>
            <w:rPr>
              <w:rFonts w:cs="Arial"/>
              <w:sz w:val="16"/>
              <w:lang w:val="en-GB"/>
            </w:rPr>
            <w:t>http://</w:t>
          </w:r>
          <w:hyperlink r:id="rId3" w:tgtFrame="http://www.a-sit.at/">
            <w:r>
              <w:rPr>
                <w:rStyle w:val="Internetverknpfung"/>
                <w:rFonts w:cs="Arial"/>
                <w:color w:val="auto"/>
                <w:sz w:val="16"/>
                <w:lang w:val="en-GB"/>
              </w:rPr>
              <w:t>www.a-sit.at</w:t>
            </w:r>
          </w:hyperlink>
        </w:p>
        <w:p>
          <w:pPr>
            <w:pStyle w:val="Kopfzeile"/>
            <w:widowControl w:val="false"/>
            <w:tabs>
              <w:tab w:val="clear" w:pos="4536"/>
              <w:tab w:val="center" w:pos="4448" w:leader="none"/>
              <w:tab w:val="right" w:pos="9072" w:leader="none"/>
            </w:tabs>
            <w:jc w:val="center"/>
            <w:rPr>
              <w:rFonts w:cs="Arial"/>
              <w:sz w:val="16"/>
              <w:lang w:val="it-IT"/>
            </w:rPr>
          </w:pPr>
          <w:r>
            <w:rPr>
              <w:rFonts w:cs="Arial"/>
              <w:sz w:val="16"/>
              <w:lang w:val="it-IT"/>
            </w:rPr>
            <w:t>E-Mail: office@a-sit.at</w:t>
          </w:r>
        </w:p>
        <w:p>
          <w:pPr>
            <w:pStyle w:val="Kopfzeile"/>
            <w:widowControl w:val="false"/>
            <w:tabs>
              <w:tab w:val="clear" w:pos="4536"/>
              <w:tab w:val="center" w:pos="3456" w:leader="none"/>
              <w:tab w:val="right" w:pos="7077" w:leader="none"/>
              <w:tab w:val="right" w:pos="9072" w:leader="none"/>
            </w:tabs>
            <w:rPr>
              <w:rFonts w:cs="Arial"/>
              <w:sz w:val="16"/>
              <w:lang w:val="it-IT"/>
            </w:rPr>
          </w:pPr>
          <w:r>
            <w:rPr>
              <w:rFonts w:cs="Arial"/>
              <w:sz w:val="16"/>
              <w:lang w:val="it-IT"/>
            </w:rPr>
            <w:t>DVR: 1035461</w:t>
            <w:tab/>
            <w:t>ZVR: 948166612</w:t>
            <w:tab/>
            <w:t>UID: ATU60778947</w:t>
          </w:r>
        </w:p>
        <w:p>
          <w:pPr>
            <w:pStyle w:val="Kopfzeile"/>
            <w:widowControl w:val="false"/>
            <w:tabs>
              <w:tab w:val="clear" w:pos="4536"/>
              <w:tab w:val="center" w:pos="3597" w:leader="none"/>
              <w:tab w:val="right" w:pos="7077" w:leader="none"/>
              <w:tab w:val="right" w:pos="9072" w:leader="none"/>
            </w:tabs>
            <w:rPr>
              <w:rFonts w:ascii="benguiat bk bt" w:hAnsi="benguiat bk bt"/>
              <w:color w:val="003399"/>
              <w:sz w:val="8"/>
              <w:lang w:val="it-IT"/>
            </w:rPr>
          </w:pPr>
          <w:r>
            <w:rPr>
              <w:rFonts w:ascii="benguiat bk bt" w:hAnsi="benguiat bk bt"/>
              <w:color w:val="003399"/>
              <w:sz w:val="8"/>
              <w:lang w:val="it-IT"/>
            </w:rPr>
          </w:r>
        </w:p>
      </w:tc>
    </w:tr>
  </w:tbl>
  <w:p>
    <w:pPr>
      <w:pStyle w:val="Kopfzeile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Berschrift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pStyle w:val="Berschrift2"/>
      <w:numFmt w:val="decimal"/>
      <w:lvlText w:val="%1.%2."/>
      <w:lvlJc w:val="left"/>
      <w:pPr>
        <w:tabs>
          <w:tab w:val="num" w:pos="792"/>
        </w:tabs>
        <w:ind w:left="0" w:hanging="0"/>
      </w:pPr>
      <w:rPr>
        <w:sz w:val="28"/>
        <w:b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pStyle w:val="Berschrift3"/>
      <w:numFmt w:val="decimal"/>
      <w:lvlText w:val="%1.%2.%4."/>
      <w:lvlJc w:val="left"/>
      <w:pPr>
        <w:tabs>
          <w:tab w:val="num" w:pos="720"/>
        </w:tabs>
        <w:ind w:left="0" w:hanging="0"/>
      </w:pPr>
      <w:rPr>
        <w:rFonts w:ascii="Calibri" w:hAnsi="Calibri"/>
      </w:rPr>
    </w:lvl>
    <w:lvl w:ilvl="4">
      <w:start w:val="1"/>
      <w:pStyle w:val="Berschrift5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pStyle w:val="Berschrift6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pStyle w:val="Berschrift7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pStyle w:val="Berschrift8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pStyle w:val="Berschrift9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/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/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/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/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/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/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/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/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5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6">
    <w:lvl w:ilvl="0">
      <w:start w:val="1"/>
      <w:numFmt w:val="bullet"/>
      <w:lvlText w:val=""/>
      <w:lvlJc w:val="left"/>
      <w:pPr>
        <w:tabs>
          <w:tab w:val="num" w:pos="790"/>
        </w:tabs>
        <w:ind w:left="79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150"/>
        </w:tabs>
        <w:ind w:left="115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510"/>
        </w:tabs>
        <w:ind w:left="151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70"/>
        </w:tabs>
        <w:ind w:left="187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230"/>
        </w:tabs>
        <w:ind w:left="223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90"/>
        </w:tabs>
        <w:ind w:left="259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950"/>
        </w:tabs>
        <w:ind w:left="295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310"/>
        </w:tabs>
        <w:ind w:left="331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70"/>
        </w:tabs>
        <w:ind w:left="3670" w:hanging="360"/>
      </w:pPr>
      <w:rPr>
        <w:rFonts w:ascii="OpenSymbol" w:hAnsi="OpenSymbol" w:cs="OpenSymbol" w:hint="default"/>
      </w:rPr>
    </w:lvl>
  </w:abstractNum>
  <w:abstractNum w:abstractNumId="7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>
        <w:sz w:val="28"/>
        <w:b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>
        <w:rFonts w:ascii="Calibri" w:hAnsi="Calibri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8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>
        <w:sz w:val="28"/>
        <w:b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>
        <w:rFonts w:ascii="Calibri" w:hAnsi="Calibri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9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>
        <w:sz w:val="28"/>
        <w:b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>
        <w:rFonts w:ascii="Calibri" w:hAnsi="Calibri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10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>
        <w:sz w:val="28"/>
        <w:b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>
        <w:rFonts w:ascii="Calibri" w:hAnsi="Calibri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11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>
        <w:sz w:val="28"/>
        <w:b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>
        <w:rFonts w:ascii="Calibri" w:hAnsi="Calibri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12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>
        <w:sz w:val="28"/>
        <w:b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>
        <w:rFonts w:ascii="Calibri" w:hAnsi="Calibri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13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>
        <w:sz w:val="28"/>
        <w:b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>
        <w:rFonts w:ascii="Calibri" w:hAnsi="Calibri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14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>
        <w:sz w:val="28"/>
        <w:b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>
        <w:rFonts w:ascii="Calibri" w:hAnsi="Calibri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15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>
        <w:sz w:val="28"/>
        <w:b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>
        <w:rFonts w:ascii="Calibri" w:hAnsi="Calibri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16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>
        <w:sz w:val="28"/>
        <w:b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>
        <w:rFonts w:ascii="Calibri" w:hAnsi="Calibri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17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>
        <w:sz w:val="28"/>
        <w:b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>
        <w:rFonts w:ascii="Calibri" w:hAnsi="Calibri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18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>
        <w:sz w:val="28"/>
        <w:b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>
        <w:rFonts w:ascii="Calibri" w:hAnsi="Calibri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19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>
        <w:sz w:val="28"/>
        <w:b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>
        <w:rFonts w:ascii="Calibri" w:hAnsi="Calibri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0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>
        <w:sz w:val="28"/>
        <w:b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>
        <w:rFonts w:ascii="Calibri" w:hAnsi="Calibri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1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>
        <w:sz w:val="28"/>
        <w:b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>
        <w:rFonts w:ascii="Calibri" w:hAnsi="Calibri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2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>
        <w:sz w:val="28"/>
        <w:b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>
        <w:rFonts w:ascii="Calibri" w:hAnsi="Calibri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3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>
        <w:sz w:val="28"/>
        <w:b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>
        <w:rFonts w:ascii="Calibri" w:hAnsi="Calibri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1"/>
  </w:num>
  <w:num w:numId="25">
    <w:abstractNumId w:val="1"/>
  </w:num>
  <w:num w:numId="26">
    <w:abstractNumId w:val="1"/>
  </w:num>
  <w:num w:numId="27">
    <w:abstractNumId w:val="1"/>
  </w:num>
  <w:num w:numId="28">
    <w:abstractNumId w:val="1"/>
  </w:num>
  <w:num w:numId="29">
    <w:abstractNumId w:val="1"/>
  </w:num>
  <w:num w:numId="30">
    <w:abstractNumId w:val="1"/>
  </w:num>
  <w:num w:numId="31">
    <w:abstractNumId w:val="1"/>
  </w:num>
  <w:num w:numId="32">
    <w:abstractNumId w:val="1"/>
  </w:num>
  <w:num w:numId="33">
    <w:abstractNumId w:val="1"/>
  </w:num>
  <w:num w:numId="34">
    <w:abstractNumId w:val="1"/>
  </w:num>
  <w:num w:numId="35">
    <w:abstractNumId w:val="1"/>
  </w:num>
  <w:num w:numId="36">
    <w:abstractNumId w:val="1"/>
  </w:num>
  <w:num w:numId="37">
    <w:abstractNumId w:val="1"/>
  </w:num>
  <w:num w:numId="38">
    <w:abstractNumId w:val="1"/>
  </w:num>
  <w:num w:numId="39">
    <w:abstractNumId w:val="1"/>
  </w:num>
  <w:num w:numId="40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Noto Serif CJK SC" w:cs="Lohit Devanagari"/>
        <w:lang w:val="de-AT" w:eastAsia="de-AT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Arial" w:hAnsi="Arial" w:eastAsia="Noto Serif CJK SC" w:cs="Lohit Devanagari"/>
      <w:color w:val="auto"/>
      <w:kern w:val="0"/>
      <w:sz w:val="22"/>
      <w:szCs w:val="20"/>
      <w:lang w:val="de-DE" w:eastAsia="ar-SA" w:bidi="ar-SA"/>
    </w:rPr>
  </w:style>
  <w:style w:type="paragraph" w:styleId="Berschrift1">
    <w:name w:val="Heading 1"/>
    <w:basedOn w:val="Normal"/>
    <w:uiPriority w:val="9"/>
    <w:qFormat/>
    <w:pPr>
      <w:keepNext w:val="true"/>
      <w:numPr>
        <w:ilvl w:val="0"/>
        <w:numId w:val="1"/>
      </w:numPr>
      <w:tabs>
        <w:tab w:val="clear" w:pos="720"/>
        <w:tab w:val="left" w:pos="709" w:leader="none"/>
      </w:tabs>
      <w:ind w:left="709" w:hanging="709"/>
      <w:outlineLvl w:val="0"/>
    </w:pPr>
    <w:rPr>
      <w:rFonts w:cs="Arial"/>
      <w:b/>
      <w:bCs/>
      <w:sz w:val="28"/>
      <w:szCs w:val="32"/>
    </w:rPr>
  </w:style>
  <w:style w:type="paragraph" w:styleId="Berschrift2">
    <w:name w:val="Heading 2"/>
    <w:basedOn w:val="Normal"/>
    <w:qFormat/>
    <w:pPr>
      <w:keepNext w:val="true"/>
      <w:numPr>
        <w:ilvl w:val="1"/>
        <w:numId w:val="1"/>
      </w:numPr>
      <w:tabs>
        <w:tab w:val="clear" w:pos="720"/>
        <w:tab w:val="left" w:pos="709" w:leader="none"/>
      </w:tabs>
      <w:ind w:left="709" w:hanging="709"/>
      <w:outlineLvl w:val="1"/>
    </w:pPr>
    <w:rPr>
      <w:rFonts w:cs="Arial"/>
      <w:bCs/>
      <w:iCs/>
      <w:sz w:val="26"/>
      <w:szCs w:val="26"/>
    </w:rPr>
  </w:style>
  <w:style w:type="paragraph" w:styleId="Berschrift3">
    <w:name w:val="Heading 3"/>
    <w:basedOn w:val="Normal"/>
    <w:qFormat/>
    <w:pPr>
      <w:keepNext w:val="true"/>
      <w:numPr>
        <w:ilvl w:val="3"/>
        <w:numId w:val="1"/>
      </w:numPr>
      <w:tabs>
        <w:tab w:val="clear" w:pos="720"/>
        <w:tab w:val="left" w:pos="709" w:leader="none"/>
      </w:tabs>
      <w:ind w:left="709" w:hanging="709"/>
      <w:outlineLvl w:val="3"/>
    </w:pPr>
    <w:rPr>
      <w:bCs/>
      <w:i/>
      <w:sz w:val="24"/>
      <w:szCs w:val="24"/>
    </w:rPr>
  </w:style>
  <w:style w:type="paragraph" w:styleId="Berschrift4">
    <w:name w:val="Heading 4"/>
    <w:basedOn w:val="Normal"/>
    <w:qFormat/>
    <w:pPr>
      <w:keepNext w:val="true"/>
      <w:tabs>
        <w:tab w:val="clear" w:pos="720"/>
        <w:tab w:val="left" w:pos="709" w:leader="none"/>
      </w:tabs>
      <w:outlineLvl w:val="3"/>
    </w:pPr>
    <w:rPr>
      <w:bCs/>
      <w:sz w:val="20"/>
    </w:rPr>
  </w:style>
  <w:style w:type="paragraph" w:styleId="Berschrift5">
    <w:name w:val="Heading 5"/>
    <w:basedOn w:val="Berschrift"/>
    <w:qFormat/>
    <w:pPr>
      <w:numPr>
        <w:ilvl w:val="4"/>
        <w:numId w:val="1"/>
      </w:numPr>
      <w:spacing w:before="120" w:after="60"/>
      <w:outlineLvl w:val="4"/>
    </w:pPr>
    <w:rPr>
      <w:b/>
      <w:bCs/>
      <w:sz w:val="24"/>
      <w:szCs w:val="24"/>
    </w:rPr>
  </w:style>
  <w:style w:type="paragraph" w:styleId="Berschrift6">
    <w:name w:val="Heading 6"/>
    <w:basedOn w:val="Berschrift"/>
    <w:qFormat/>
    <w:pPr>
      <w:numPr>
        <w:ilvl w:val="5"/>
        <w:numId w:val="1"/>
      </w:numPr>
      <w:spacing w:before="60" w:after="60"/>
      <w:outlineLvl w:val="5"/>
    </w:pPr>
    <w:rPr>
      <w:b/>
      <w:bCs/>
      <w:i/>
      <w:iCs/>
      <w:sz w:val="24"/>
      <w:szCs w:val="24"/>
    </w:rPr>
  </w:style>
  <w:style w:type="paragraph" w:styleId="Berschrift7">
    <w:name w:val="Heading 7"/>
    <w:basedOn w:val="Berschrift"/>
    <w:qFormat/>
    <w:pPr>
      <w:numPr>
        <w:ilvl w:val="6"/>
        <w:numId w:val="1"/>
      </w:numPr>
      <w:spacing w:before="60" w:after="60"/>
      <w:outlineLvl w:val="6"/>
    </w:pPr>
    <w:rPr>
      <w:b/>
      <w:bCs/>
      <w:sz w:val="22"/>
      <w:szCs w:val="22"/>
    </w:rPr>
  </w:style>
  <w:style w:type="paragraph" w:styleId="Berschrift8">
    <w:name w:val="Heading 8"/>
    <w:basedOn w:val="Berschrift"/>
    <w:qFormat/>
    <w:pPr>
      <w:numPr>
        <w:ilvl w:val="7"/>
        <w:numId w:val="1"/>
      </w:numPr>
      <w:spacing w:before="60" w:after="60"/>
      <w:outlineLvl w:val="7"/>
    </w:pPr>
    <w:rPr>
      <w:b/>
      <w:bCs/>
      <w:i/>
      <w:iCs/>
      <w:sz w:val="22"/>
      <w:szCs w:val="22"/>
    </w:rPr>
  </w:style>
  <w:style w:type="paragraph" w:styleId="Berschrift9">
    <w:name w:val="Heading 9"/>
    <w:basedOn w:val="Berschrift"/>
    <w:qFormat/>
    <w:pPr>
      <w:numPr>
        <w:ilvl w:val="8"/>
        <w:numId w:val="1"/>
      </w:numPr>
      <w:spacing w:before="60" w:after="60"/>
      <w:outlineLvl w:val="8"/>
    </w:pPr>
    <w:rPr>
      <w:b/>
      <w:bCs/>
      <w:sz w:val="21"/>
      <w:szCs w:val="21"/>
    </w:rPr>
  </w:style>
  <w:style w:type="character" w:styleId="Heading1Char">
    <w:name w:val="Heading 1 Char"/>
    <w:basedOn w:val="DefaultParagraphFont"/>
    <w:uiPriority w:val="9"/>
    <w:qFormat/>
    <w:rPr>
      <w:rFonts w:ascii="Arial" w:hAnsi="Arial" w:eastAsia="Arial" w:cs="Arial"/>
      <w:sz w:val="40"/>
      <w:szCs w:val="40"/>
    </w:rPr>
  </w:style>
  <w:style w:type="character" w:styleId="Heading2Char">
    <w:name w:val="Heading 2 Char"/>
    <w:basedOn w:val="DefaultParagraphFont"/>
    <w:uiPriority w:val="9"/>
    <w:qFormat/>
    <w:rPr>
      <w:rFonts w:ascii="Arial" w:hAnsi="Arial" w:eastAsia="Arial" w:cs="Arial"/>
      <w:sz w:val="34"/>
    </w:rPr>
  </w:style>
  <w:style w:type="character" w:styleId="Heading3Char">
    <w:name w:val="Heading 3 Char"/>
    <w:basedOn w:val="DefaultParagraphFont"/>
    <w:uiPriority w:val="9"/>
    <w:qFormat/>
    <w:rPr>
      <w:rFonts w:ascii="Arial" w:hAnsi="Arial" w:eastAsia="Arial" w:cs="Arial"/>
      <w:sz w:val="30"/>
      <w:szCs w:val="30"/>
    </w:rPr>
  </w:style>
  <w:style w:type="character" w:styleId="Heading4Char">
    <w:name w:val="Heading 4 Char"/>
    <w:basedOn w:val="DefaultParagraphFont"/>
    <w:uiPriority w:val="9"/>
    <w:qFormat/>
    <w:rPr>
      <w:rFonts w:ascii="Arial" w:hAnsi="Arial" w:eastAsia="Arial" w:cs="Arial"/>
      <w:b/>
      <w:bCs/>
      <w:sz w:val="26"/>
      <w:szCs w:val="26"/>
    </w:rPr>
  </w:style>
  <w:style w:type="character" w:styleId="Heading5Char">
    <w:name w:val="Heading 5 Char"/>
    <w:basedOn w:val="DefaultParagraphFont"/>
    <w:uiPriority w:val="9"/>
    <w:qFormat/>
    <w:rPr>
      <w:rFonts w:ascii="Arial" w:hAnsi="Arial" w:eastAsia="Arial" w:cs="Arial"/>
      <w:b/>
      <w:bCs/>
      <w:sz w:val="24"/>
      <w:szCs w:val="24"/>
    </w:rPr>
  </w:style>
  <w:style w:type="character" w:styleId="Heading6Char">
    <w:name w:val="Heading 6 Char"/>
    <w:basedOn w:val="DefaultParagraphFont"/>
    <w:uiPriority w:val="9"/>
    <w:qFormat/>
    <w:rPr>
      <w:rFonts w:ascii="Arial" w:hAnsi="Arial" w:eastAsia="Arial" w:cs="Arial"/>
      <w:b/>
      <w:bCs/>
      <w:sz w:val="22"/>
      <w:szCs w:val="22"/>
    </w:rPr>
  </w:style>
  <w:style w:type="character" w:styleId="Heading7Char">
    <w:name w:val="Heading 7 Char"/>
    <w:basedOn w:val="DefaultParagraphFont"/>
    <w:uiPriority w:val="9"/>
    <w:qFormat/>
    <w:rPr>
      <w:rFonts w:ascii="Arial" w:hAnsi="Arial" w:eastAsia="Arial" w:cs="Arial"/>
      <w:b/>
      <w:bCs/>
      <w:i/>
      <w:iCs/>
      <w:sz w:val="22"/>
      <w:szCs w:val="22"/>
    </w:rPr>
  </w:style>
  <w:style w:type="character" w:styleId="Heading8Char">
    <w:name w:val="Heading 8 Char"/>
    <w:basedOn w:val="DefaultParagraphFont"/>
    <w:uiPriority w:val="9"/>
    <w:qFormat/>
    <w:rPr>
      <w:rFonts w:ascii="Arial" w:hAnsi="Arial" w:eastAsia="Arial" w:cs="Arial"/>
      <w:i/>
      <w:iCs/>
      <w:sz w:val="22"/>
      <w:szCs w:val="22"/>
    </w:rPr>
  </w:style>
  <w:style w:type="character" w:styleId="Heading9Char">
    <w:name w:val="Heading 9 Char"/>
    <w:basedOn w:val="DefaultParagraphFont"/>
    <w:uiPriority w:val="9"/>
    <w:qFormat/>
    <w:rPr>
      <w:rFonts w:ascii="Arial" w:hAnsi="Arial" w:eastAsia="Arial" w:cs="Arial"/>
      <w:i/>
      <w:iCs/>
      <w:sz w:val="21"/>
      <w:szCs w:val="21"/>
    </w:rPr>
  </w:style>
  <w:style w:type="character" w:styleId="SubtitleChar">
    <w:name w:val="Subtitle Char"/>
    <w:basedOn w:val="DefaultParagraphFont"/>
    <w:uiPriority w:val="11"/>
    <w:qFormat/>
    <w:rPr>
      <w:sz w:val="24"/>
      <w:szCs w:val="24"/>
    </w:rPr>
  </w:style>
  <w:style w:type="character" w:styleId="QuoteChar">
    <w:name w:val="Quote Char"/>
    <w:uiPriority w:val="29"/>
    <w:qFormat/>
    <w:rPr>
      <w:i/>
    </w:rPr>
  </w:style>
  <w:style w:type="character" w:styleId="IntenseQuoteChar">
    <w:name w:val="Intense Quote Char"/>
    <w:uiPriority w:val="30"/>
    <w:qFormat/>
    <w:rPr>
      <w:i/>
    </w:rPr>
  </w:style>
  <w:style w:type="character" w:styleId="CaptionChar">
    <w:name w:val="Caption Char"/>
    <w:uiPriority w:val="99"/>
    <w:qFormat/>
    <w:rPr/>
  </w:style>
  <w:style w:type="character" w:styleId="FootnoteTextChar">
    <w:name w:val="Footnote Text Char"/>
    <w:uiPriority w:val="99"/>
    <w:qFormat/>
    <w:rPr>
      <w:sz w:val="18"/>
    </w:rPr>
  </w:style>
  <w:style w:type="character" w:styleId="EndnoteTextChar">
    <w:name w:val="Endnote Text Char"/>
    <w:uiPriority w:val="99"/>
    <w:qFormat/>
    <w:rPr>
      <w:sz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Berschrift1Zchn1" w:customStyle="1">
    <w:name w:val="Überschrift 1 Zchn1"/>
    <w:basedOn w:val="DefaultParagraphFont"/>
    <w:uiPriority w:val="9"/>
    <w:qFormat/>
    <w:rPr>
      <w:rFonts w:ascii="Arial" w:hAnsi="Arial" w:eastAsia="Arial" w:cs="Arial"/>
      <w:sz w:val="40"/>
      <w:szCs w:val="40"/>
    </w:rPr>
  </w:style>
  <w:style w:type="character" w:styleId="Berschrift2Zchn" w:customStyle="1">
    <w:name w:val="Überschrift 2 Zchn"/>
    <w:basedOn w:val="DefaultParagraphFont"/>
    <w:uiPriority w:val="9"/>
    <w:qFormat/>
    <w:rPr>
      <w:rFonts w:ascii="Arial" w:hAnsi="Arial" w:eastAsia="Arial" w:cs="Arial"/>
      <w:sz w:val="34"/>
    </w:rPr>
  </w:style>
  <w:style w:type="character" w:styleId="Berschrift3Zchn" w:customStyle="1">
    <w:name w:val="Überschrift 3 Zchn"/>
    <w:basedOn w:val="DefaultParagraphFont"/>
    <w:uiPriority w:val="9"/>
    <w:qFormat/>
    <w:rPr>
      <w:rFonts w:ascii="Arial" w:hAnsi="Arial" w:eastAsia="Arial" w:cs="Arial"/>
      <w:sz w:val="30"/>
      <w:szCs w:val="30"/>
    </w:rPr>
  </w:style>
  <w:style w:type="character" w:styleId="Berschrift4Zchn" w:customStyle="1">
    <w:name w:val="Überschrift 4 Zchn"/>
    <w:basedOn w:val="DefaultParagraphFont"/>
    <w:uiPriority w:val="9"/>
    <w:qFormat/>
    <w:rPr>
      <w:rFonts w:ascii="Arial" w:hAnsi="Arial" w:eastAsia="Arial" w:cs="Arial"/>
      <w:b/>
      <w:bCs/>
      <w:sz w:val="26"/>
      <w:szCs w:val="26"/>
    </w:rPr>
  </w:style>
  <w:style w:type="character" w:styleId="Berschrift5Zchn" w:customStyle="1">
    <w:name w:val="Überschrift 5 Zchn"/>
    <w:basedOn w:val="DefaultParagraphFont"/>
    <w:uiPriority w:val="9"/>
    <w:qFormat/>
    <w:rPr>
      <w:rFonts w:ascii="Arial" w:hAnsi="Arial" w:eastAsia="Arial" w:cs="Arial"/>
      <w:b/>
      <w:bCs/>
      <w:sz w:val="24"/>
      <w:szCs w:val="24"/>
    </w:rPr>
  </w:style>
  <w:style w:type="character" w:styleId="Berschrift6Zchn" w:customStyle="1">
    <w:name w:val="Überschrift 6 Zchn"/>
    <w:basedOn w:val="DefaultParagraphFont"/>
    <w:uiPriority w:val="9"/>
    <w:qFormat/>
    <w:rPr>
      <w:rFonts w:ascii="Arial" w:hAnsi="Arial" w:eastAsia="Arial" w:cs="Arial"/>
      <w:b/>
      <w:bCs/>
      <w:sz w:val="22"/>
      <w:szCs w:val="22"/>
    </w:rPr>
  </w:style>
  <w:style w:type="character" w:styleId="Berschrift7Zchn" w:customStyle="1">
    <w:name w:val="Überschrift 7 Zchn"/>
    <w:basedOn w:val="DefaultParagraphFont"/>
    <w:uiPriority w:val="9"/>
    <w:qFormat/>
    <w:rPr>
      <w:rFonts w:ascii="Arial" w:hAnsi="Arial" w:eastAsia="Arial" w:cs="Arial"/>
      <w:b/>
      <w:bCs/>
      <w:i/>
      <w:iCs/>
      <w:sz w:val="22"/>
      <w:szCs w:val="22"/>
    </w:rPr>
  </w:style>
  <w:style w:type="character" w:styleId="Berschrift8Zchn" w:customStyle="1">
    <w:name w:val="Überschrift 8 Zchn"/>
    <w:basedOn w:val="DefaultParagraphFont"/>
    <w:uiPriority w:val="9"/>
    <w:qFormat/>
    <w:rPr>
      <w:rFonts w:ascii="Arial" w:hAnsi="Arial" w:eastAsia="Arial" w:cs="Arial"/>
      <w:i/>
      <w:iCs/>
      <w:sz w:val="22"/>
      <w:szCs w:val="22"/>
    </w:rPr>
  </w:style>
  <w:style w:type="character" w:styleId="Berschrift9Zchn" w:customStyle="1">
    <w:name w:val="Überschrift 9 Zchn"/>
    <w:basedOn w:val="DefaultParagraphFont"/>
    <w:uiPriority w:val="9"/>
    <w:qFormat/>
    <w:rPr>
      <w:rFonts w:ascii="Arial" w:hAnsi="Arial" w:eastAsia="Arial" w:cs="Arial"/>
      <w:i/>
      <w:iCs/>
      <w:sz w:val="21"/>
      <w:szCs w:val="21"/>
    </w:rPr>
  </w:style>
  <w:style w:type="character" w:styleId="TitleChar" w:customStyle="1">
    <w:name w:val="Title Char"/>
    <w:basedOn w:val="DefaultParagraphFont"/>
    <w:uiPriority w:val="10"/>
    <w:qFormat/>
    <w:rPr>
      <w:sz w:val="48"/>
      <w:szCs w:val="48"/>
    </w:rPr>
  </w:style>
  <w:style w:type="character" w:styleId="UntertitelZchn" w:customStyle="1">
    <w:name w:val="Untertitel Zchn"/>
    <w:basedOn w:val="DefaultParagraphFont"/>
    <w:uiPriority w:val="11"/>
    <w:qFormat/>
    <w:rPr>
      <w:sz w:val="24"/>
      <w:szCs w:val="24"/>
    </w:rPr>
  </w:style>
  <w:style w:type="character" w:styleId="ZitatZchn1" w:customStyle="1">
    <w:name w:val="Zitat Zchn1"/>
    <w:uiPriority w:val="29"/>
    <w:qFormat/>
    <w:rPr>
      <w:i/>
    </w:rPr>
  </w:style>
  <w:style w:type="character" w:styleId="IntensivesZitatZchn" w:customStyle="1">
    <w:name w:val="Intensives Zitat Zchn"/>
    <w:uiPriority w:val="30"/>
    <w:qFormat/>
    <w:rPr>
      <w:i/>
    </w:rPr>
  </w:style>
  <w:style w:type="character" w:styleId="HeaderChar" w:customStyle="1">
    <w:name w:val="Header Char"/>
    <w:basedOn w:val="DefaultParagraphFont"/>
    <w:uiPriority w:val="99"/>
    <w:qFormat/>
    <w:rPr/>
  </w:style>
  <w:style w:type="character" w:styleId="FooterChar" w:customStyle="1">
    <w:name w:val="Footer Char"/>
    <w:basedOn w:val="DefaultParagraphFont"/>
    <w:uiPriority w:val="99"/>
    <w:qFormat/>
    <w:rPr/>
  </w:style>
  <w:style w:type="character" w:styleId="FuzeileZchn" w:customStyle="1">
    <w:name w:val="Fußzeile Zchn"/>
    <w:uiPriority w:val="99"/>
    <w:qFormat/>
    <w:rPr/>
  </w:style>
  <w:style w:type="character" w:styleId="Internetverknpfung" w:customStyle="1">
    <w:name w:val="Internetverknüpfung"/>
    <w:uiPriority w:val="99"/>
    <w:rPr>
      <w:color w:val="0000FF"/>
      <w:u w:val="single"/>
    </w:rPr>
  </w:style>
  <w:style w:type="character" w:styleId="FunotentextZchn1" w:customStyle="1">
    <w:name w:val="Fußnotentext Zchn1"/>
    <w:uiPriority w:val="99"/>
    <w:qFormat/>
    <w:rPr>
      <w:sz w:val="18"/>
    </w:rPr>
  </w:style>
  <w:style w:type="character" w:styleId="Funotenanker" w:customStyle="1">
    <w:name w:val="Fußnotenanker"/>
    <w:rPr>
      <w:vertAlign w:val="superscript"/>
    </w:rPr>
  </w:style>
  <w:style w:type="character" w:styleId="FootnoteCharacters" w:customStyle="1">
    <w:name w:val="Footnote Characters"/>
    <w:basedOn w:val="DefaultParagraphFont"/>
    <w:semiHidden/>
    <w:unhideWhenUsed/>
    <w:qFormat/>
    <w:rPr>
      <w:vertAlign w:val="superscript"/>
    </w:rPr>
  </w:style>
  <w:style w:type="character" w:styleId="EndnotentextZchn" w:customStyle="1">
    <w:name w:val="Endnotentext Zchn"/>
    <w:uiPriority w:val="99"/>
    <w:qFormat/>
    <w:rPr>
      <w:sz w:val="20"/>
    </w:rPr>
  </w:style>
  <w:style w:type="character" w:styleId="Endnotenanker">
    <w:name w:val="Endnotenanker"/>
    <w:rPr>
      <w:vertAlign w:val="superscript"/>
    </w:rPr>
  </w:style>
  <w:style w:type="character" w:styleId="EndnoteCharacters">
    <w:name w:val="Endnote Characters"/>
    <w:basedOn w:val="DefaultParagraphFont"/>
    <w:uiPriority w:val="99"/>
    <w:semiHidden/>
    <w:unhideWhenUsed/>
    <w:qFormat/>
    <w:rPr>
      <w:vertAlign w:val="superscript"/>
    </w:rPr>
  </w:style>
  <w:style w:type="character" w:styleId="WWAbsatzStandardschriftart" w:customStyle="1">
    <w:name w:val="WW-Absatz-Standardschriftart"/>
    <w:qFormat/>
    <w:rPr/>
  </w:style>
  <w:style w:type="character" w:styleId="WWAbsatzStandardschriftart1" w:customStyle="1">
    <w:name w:val="WW-Absatz-Standardschriftart1"/>
    <w:qFormat/>
    <w:rPr/>
  </w:style>
  <w:style w:type="character" w:styleId="Pagenumber">
    <w:name w:val="page number"/>
    <w:basedOn w:val="DefaultParagraphFont"/>
    <w:qFormat/>
    <w:rPr/>
  </w:style>
  <w:style w:type="character" w:styleId="KopfzeileZchn" w:customStyle="1">
    <w:name w:val="Kopfzeile Zchn"/>
    <w:basedOn w:val="DefaultParagraphFont"/>
    <w:qFormat/>
    <w:rPr>
      <w:rFonts w:ascii="Arial" w:hAnsi="Arial"/>
      <w:sz w:val="22"/>
      <w:lang w:val="de-DE" w:eastAsia="ar-SA"/>
    </w:rPr>
  </w:style>
  <w:style w:type="character" w:styleId="AnredeZchn" w:customStyle="1">
    <w:name w:val="Anrede Zchn"/>
    <w:basedOn w:val="DefaultParagraphFont"/>
    <w:qFormat/>
    <w:rPr>
      <w:rFonts w:ascii="Arial" w:hAnsi="Arial"/>
      <w:sz w:val="22"/>
      <w:lang w:val="de-DE" w:eastAsia="de-DE"/>
    </w:rPr>
  </w:style>
  <w:style w:type="character" w:styleId="Nachrichtenkopfbeschriftung" w:customStyle="1">
    <w:name w:val="Nachrichtenkopfbeschriftung"/>
    <w:qFormat/>
    <w:rPr>
      <w:rFonts w:cs="Arial"/>
      <w:b/>
      <w:spacing w:val="-4"/>
      <w:sz w:val="22"/>
    </w:rPr>
  </w:style>
  <w:style w:type="character" w:styleId="Betont" w:customStyle="1">
    <w:name w:val="Betont"/>
    <w:qFormat/>
    <w:rPr>
      <w:rFonts w:ascii="Trebuchet MS" w:hAnsi="Trebuchet MS"/>
      <w:b/>
      <w:spacing w:val="-10"/>
      <w:sz w:val="18"/>
    </w:rPr>
  </w:style>
  <w:style w:type="character" w:styleId="TextkrperZchn" w:customStyle="1">
    <w:name w:val="Textkörper Zchn"/>
    <w:basedOn w:val="DefaultParagraphFont"/>
    <w:qFormat/>
    <w:rPr>
      <w:rFonts w:ascii="Arial" w:hAnsi="Arial"/>
      <w:sz w:val="22"/>
      <w:lang w:val="de-DE" w:eastAsia="ar-SA"/>
    </w:rPr>
  </w:style>
  <w:style w:type="character" w:styleId="AnredeZchn1" w:customStyle="1">
    <w:name w:val="Anrede Zchn1"/>
    <w:basedOn w:val="DefaultParagraphFont"/>
    <w:qFormat/>
    <w:rPr>
      <w:rFonts w:ascii="Arial" w:hAnsi="Arial"/>
      <w:sz w:val="22"/>
      <w:lang w:val="de-DE" w:eastAsia="ar-SA"/>
    </w:rPr>
  </w:style>
  <w:style w:type="character" w:styleId="UnterschriftZchn" w:customStyle="1">
    <w:name w:val="Unterschrift Zchn"/>
    <w:basedOn w:val="DefaultParagraphFont"/>
    <w:qFormat/>
    <w:rPr>
      <w:rFonts w:ascii="Arial" w:hAnsi="Arial"/>
      <w:sz w:val="22"/>
      <w:lang w:val="de-DE" w:eastAsia="ar-SA"/>
    </w:rPr>
  </w:style>
  <w:style w:type="character" w:styleId="SprechblasentextZchn" w:customStyle="1">
    <w:name w:val="Sprechblasentext Zchn"/>
    <w:basedOn w:val="DefaultParagraphFont"/>
    <w:qFormat/>
    <w:rPr>
      <w:rFonts w:ascii="Tahoma" w:hAnsi="Tahoma" w:cs="Tahoma"/>
      <w:sz w:val="16"/>
      <w:szCs w:val="16"/>
      <w:lang w:val="de-DE" w:eastAsia="ar-SA"/>
    </w:rPr>
  </w:style>
  <w:style w:type="character" w:styleId="TitelZchn" w:customStyle="1">
    <w:name w:val="Titel Zchn"/>
    <w:basedOn w:val="DefaultParagraphFont"/>
    <w:qFormat/>
    <w:rPr>
      <w:rFonts w:ascii="Arial" w:hAnsi="Arial" w:eastAsia="Arial" w:cs="Arial"/>
      <w:smallCaps/>
      <w:sz w:val="44"/>
      <w:szCs w:val="52"/>
      <w:lang w:eastAsia="ar-SA"/>
    </w:rPr>
  </w:style>
  <w:style w:type="character" w:styleId="ZitatZchn" w:customStyle="1">
    <w:name w:val="Zitat Zchn"/>
    <w:basedOn w:val="DefaultParagraphFont"/>
    <w:uiPriority w:val="29"/>
    <w:qFormat/>
    <w:rPr>
      <w:rFonts w:ascii="Arial" w:hAnsi="Arial"/>
      <w:i/>
      <w:iCs/>
      <w:color w:val="000000" w:themeColor="text1"/>
      <w:sz w:val="22"/>
      <w:lang w:val="de-DE" w:eastAsia="ar-SA"/>
    </w:rPr>
  </w:style>
  <w:style w:type="character" w:styleId="BookTitle">
    <w:name w:val="Book Title"/>
    <w:basedOn w:val="DefaultParagraphFont"/>
    <w:uiPriority w:val="33"/>
    <w:qFormat/>
    <w:rPr>
      <w:b/>
      <w:bCs/>
      <w:smallCaps/>
      <w:spacing w:val="5"/>
    </w:rPr>
  </w:style>
  <w:style w:type="character" w:styleId="AbstractZchn" w:customStyle="1">
    <w:name w:val="Abstract Zchn"/>
    <w:basedOn w:val="DefaultParagraphFont"/>
    <w:qFormat/>
    <w:rPr>
      <w:rFonts w:ascii="Arial" w:hAnsi="Arial"/>
      <w:i/>
      <w:sz w:val="22"/>
      <w:lang w:val="de-DE" w:eastAsia="ar-SA"/>
    </w:rPr>
  </w:style>
  <w:style w:type="character" w:styleId="FunotentextZchn" w:customStyle="1">
    <w:name w:val="Fußnotentext Zchn"/>
    <w:basedOn w:val="DefaultParagraphFont"/>
    <w:semiHidden/>
    <w:qFormat/>
    <w:rPr>
      <w:rFonts w:ascii="Arial" w:hAnsi="Arial"/>
      <w:lang w:val="de-DE" w:eastAsia="ar-SA"/>
    </w:rPr>
  </w:style>
  <w:style w:type="character" w:styleId="Berschrift1Zchn" w:customStyle="1">
    <w:name w:val="Überschrift 1 Zchn"/>
    <w:basedOn w:val="DefaultParagraphFont"/>
    <w:uiPriority w:val="9"/>
    <w:qFormat/>
    <w:rPr>
      <w:rFonts w:ascii="Arial" w:hAnsi="Arial" w:cs="Arial"/>
      <w:b/>
      <w:bCs/>
      <w:sz w:val="28"/>
      <w:szCs w:val="32"/>
      <w:lang w:val="de-DE" w:eastAsia="ar-SA"/>
    </w:rPr>
  </w:style>
  <w:style w:type="character" w:styleId="CodeZchn" w:customStyle="1">
    <w:name w:val="Code Zchn"/>
    <w:basedOn w:val="TextkrperZchn"/>
    <w:qFormat/>
    <w:rPr>
      <w:rFonts w:ascii="Courier New" w:hAnsi="Courier New" w:cs="Courier New"/>
      <w:sz w:val="22"/>
      <w:lang w:val="de-DE" w:eastAsia="ar-SA"/>
    </w:rPr>
  </w:style>
  <w:style w:type="character" w:styleId="Verzeichnissprung" w:customStyle="1">
    <w:name w:val="Verzeichnissprung"/>
    <w:qFormat/>
    <w:rPr/>
  </w:style>
  <w:style w:type="character" w:styleId="Hljscomment" w:customStyle="1">
    <w:name w:val="hljs-comment"/>
    <w:basedOn w:val="DefaultParagraphFont"/>
    <w:qFormat/>
    <w:rPr/>
  </w:style>
  <w:style w:type="character" w:styleId="Hljskeyword" w:customStyle="1">
    <w:name w:val="hljs-keyword"/>
    <w:basedOn w:val="DefaultParagraphFont"/>
    <w:qFormat/>
    <w:rPr/>
  </w:style>
  <w:style w:type="character" w:styleId="Hljsnumber" w:customStyle="1">
    <w:name w:val="hljs-number"/>
    <w:basedOn w:val="DefaultParagraphFont"/>
    <w:qFormat/>
    <w:rPr/>
  </w:style>
  <w:style w:type="character" w:styleId="Aufzhlungszeichen">
    <w:name w:val="Aufzählungszeichen"/>
    <w:qFormat/>
    <w:rPr>
      <w:rFonts w:ascii="OpenSymbol" w:hAnsi="OpenSymbol" w:eastAsia="OpenSymbol" w:cs="OpenSymbol"/>
    </w:rPr>
  </w:style>
  <w:style w:type="character" w:styleId="Starkbetont">
    <w:name w:val="Stark betont"/>
    <w:qFormat/>
    <w:rPr>
      <w:b/>
      <w:bCs/>
    </w:rPr>
  </w:style>
  <w:style w:type="character" w:styleId="Quelltext">
    <w:name w:val="Quelltext"/>
    <w:qFormat/>
    <w:rPr>
      <w:rFonts w:ascii="Liberation Mono" w:hAnsi="Liberation Mono" w:eastAsia="Liberation Mono" w:cs="Liberation Mono"/>
    </w:rPr>
  </w:style>
  <w:style w:type="paragraph" w:styleId="Berschrift" w:customStyle="1">
    <w:name w:val="Überschrift"/>
    <w:basedOn w:val="Normal"/>
    <w:next w:val="Textkrper"/>
    <w:qFormat/>
    <w:pPr>
      <w:keepNext w:val="true"/>
      <w:spacing w:before="240" w:after="120"/>
    </w:pPr>
    <w:rPr>
      <w:rFonts w:eastAsia="Lucida Sans Unicode" w:cs="Tahoma"/>
      <w:sz w:val="28"/>
      <w:szCs w:val="28"/>
    </w:rPr>
  </w:style>
  <w:style w:type="paragraph" w:styleId="Textkrper">
    <w:name w:val="Body Text"/>
    <w:basedOn w:val="Normal"/>
    <w:qFormat/>
    <w:pPr>
      <w:jc w:val="both"/>
    </w:pPr>
    <w:rPr/>
  </w:style>
  <w:style w:type="paragraph" w:styleId="Aufzhlung">
    <w:name w:val="List"/>
    <w:basedOn w:val="Textkrper"/>
    <w:pPr/>
    <w:rPr>
      <w:rFonts w:cs="Tahoma"/>
    </w:rPr>
  </w:style>
  <w:style w:type="paragraph" w:styleId="Beschriftung">
    <w:name w:val="Caption"/>
    <w:basedOn w:val="Normal"/>
    <w:qFormat/>
    <w:pPr>
      <w:suppressLineNumbers/>
      <w:spacing w:before="120" w:after="120"/>
    </w:pPr>
    <w:rPr>
      <w:rFonts w:cs="Tahoma"/>
      <w:i/>
      <w:iCs/>
      <w:sz w:val="20"/>
    </w:rPr>
  </w:style>
  <w:style w:type="paragraph" w:styleId="Verzeichnis" w:customStyle="1">
    <w:name w:val="Verzeichnis"/>
    <w:basedOn w:val="Normal"/>
    <w:qFormat/>
    <w:pPr>
      <w:suppressLineNumbers/>
    </w:pPr>
    <w:rPr>
      <w:rFonts w:cs="Tahoma"/>
    </w:rPr>
  </w:style>
  <w:style w:type="paragraph" w:styleId="Tableoffigures">
    <w:name w:val="table of figures"/>
    <w:basedOn w:val="Normal"/>
    <w:uiPriority w:val="99"/>
    <w:unhideWhenUsed/>
    <w:qFormat/>
    <w:pPr>
      <w:spacing w:before="0" w:afterAutospacing="0" w:after="0"/>
    </w:pPr>
    <w:rPr/>
  </w:style>
  <w:style w:type="paragraph" w:styleId="ListParagraph">
    <w:name w:val="List Paragraph"/>
    <w:basedOn w:val="Normal"/>
    <w:uiPriority w:val="34"/>
    <w:qFormat/>
    <w:pPr>
      <w:spacing w:before="0" w:after="0"/>
      <w:ind w:left="720" w:hanging="0"/>
      <w:contextualSpacing/>
    </w:pPr>
    <w:rPr/>
  </w:style>
  <w:style w:type="paragraph" w:styleId="NoSpacing">
    <w:name w:val="No Spacing"/>
    <w:uiPriority w:val="1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oto Serif CJK SC" w:cs="Lohit Devanagari"/>
      <w:color w:val="auto"/>
      <w:kern w:val="0"/>
      <w:sz w:val="20"/>
      <w:szCs w:val="20"/>
      <w:lang w:val="de-AT" w:eastAsia="de-AT" w:bidi="ar-SA"/>
    </w:rPr>
  </w:style>
  <w:style w:type="paragraph" w:styleId="Untertitel">
    <w:name w:val="Subtitle"/>
    <w:basedOn w:val="Normal"/>
    <w:uiPriority w:val="11"/>
    <w:qFormat/>
    <w:pPr>
      <w:spacing w:before="200" w:after="200"/>
    </w:pPr>
    <w:rPr>
      <w:sz w:val="24"/>
      <w:szCs w:val="24"/>
    </w:rPr>
  </w:style>
  <w:style w:type="paragraph" w:styleId="IntenseQuote">
    <w:name w:val="Intense Quote"/>
    <w:basedOn w:val="Normal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F2F2F2" w:fill="F2F2F2"/>
      <w:ind w:left="720" w:right="720" w:hanging="0"/>
    </w:pPr>
    <w:rPr>
      <w:i/>
    </w:rPr>
  </w:style>
  <w:style w:type="paragraph" w:styleId="Endnote">
    <w:name w:val="Endnote Text"/>
    <w:basedOn w:val="Normal"/>
    <w:uiPriority w:val="99"/>
    <w:semiHidden/>
    <w:unhideWhenUsed/>
    <w:pPr/>
    <w:rPr>
      <w:sz w:val="20"/>
    </w:rPr>
  </w:style>
  <w:style w:type="paragraph" w:styleId="Inhaltsverzeichnis5">
    <w:name w:val="TOC 5"/>
    <w:basedOn w:val="Normal"/>
    <w:uiPriority w:val="39"/>
    <w:unhideWhenUsed/>
    <w:pPr>
      <w:spacing w:before="0" w:after="57"/>
      <w:ind w:left="1134" w:hanging="0"/>
    </w:pPr>
    <w:rPr/>
  </w:style>
  <w:style w:type="paragraph" w:styleId="Inhaltsverzeichnis6">
    <w:name w:val="TOC 6"/>
    <w:basedOn w:val="Normal"/>
    <w:uiPriority w:val="39"/>
    <w:unhideWhenUsed/>
    <w:pPr>
      <w:spacing w:before="0" w:after="57"/>
      <w:ind w:left="1417" w:hanging="0"/>
    </w:pPr>
    <w:rPr/>
  </w:style>
  <w:style w:type="paragraph" w:styleId="Inhaltsverzeichnis7">
    <w:name w:val="TOC 7"/>
    <w:basedOn w:val="Normal"/>
    <w:uiPriority w:val="39"/>
    <w:unhideWhenUsed/>
    <w:pPr>
      <w:spacing w:before="0" w:after="57"/>
      <w:ind w:left="1701" w:hanging="0"/>
    </w:pPr>
    <w:rPr/>
  </w:style>
  <w:style w:type="paragraph" w:styleId="Inhaltsverzeichnis8">
    <w:name w:val="TOC 8"/>
    <w:basedOn w:val="Normal"/>
    <w:uiPriority w:val="39"/>
    <w:unhideWhenUsed/>
    <w:pPr>
      <w:spacing w:before="0" w:after="57"/>
      <w:ind w:left="1984" w:hanging="0"/>
    </w:pPr>
    <w:rPr/>
  </w:style>
  <w:style w:type="paragraph" w:styleId="Inhaltsverzeichnis9">
    <w:name w:val="TOC 9"/>
    <w:basedOn w:val="Normal"/>
    <w:uiPriority w:val="39"/>
    <w:unhideWhenUsed/>
    <w:pPr>
      <w:spacing w:before="0" w:after="57"/>
      <w:ind w:left="2268" w:hanging="0"/>
    </w:pPr>
    <w:rPr/>
  </w:style>
  <w:style w:type="paragraph" w:styleId="Stichwortverzeichnisberschrift">
    <w:name w:val="Index Heading"/>
    <w:basedOn w:val="Berschrift"/>
    <w:pPr/>
    <w:rPr/>
  </w:style>
  <w:style w:type="paragraph" w:styleId="Inhaltsverzeichnisberschrift">
    <w:name w:val="TOC Heading"/>
    <w:uiPriority w:val="39"/>
    <w:unhideWhenUsed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oto Serif CJK SC" w:cs="Lohit Devanagari"/>
      <w:color w:val="auto"/>
      <w:kern w:val="0"/>
      <w:sz w:val="20"/>
      <w:szCs w:val="20"/>
      <w:lang w:val="de-AT" w:eastAsia="de-AT" w:bidi="ar-SA"/>
    </w:rPr>
  </w:style>
  <w:style w:type="paragraph" w:styleId="KopfundFuzeile" w:customStyle="1">
    <w:name w:val="Kopf- und Fußzeile"/>
    <w:basedOn w:val="Normal"/>
    <w:qFormat/>
    <w:pPr/>
    <w:rPr/>
  </w:style>
  <w:style w:type="paragraph" w:styleId="Kopfzeile">
    <w:name w:val="Header"/>
    <w:basedOn w:val="Normal"/>
    <w:pPr>
      <w:tabs>
        <w:tab w:val="clear" w:pos="720"/>
        <w:tab w:val="center" w:pos="4536" w:leader="none"/>
        <w:tab w:val="right" w:pos="9072" w:leader="none"/>
      </w:tabs>
    </w:pPr>
    <w:rPr/>
  </w:style>
  <w:style w:type="paragraph" w:styleId="Fuzeile">
    <w:name w:val="Footer"/>
    <w:basedOn w:val="Normal"/>
    <w:pPr>
      <w:tabs>
        <w:tab w:val="clear" w:pos="720"/>
        <w:tab w:val="center" w:pos="4536" w:leader="none"/>
        <w:tab w:val="right" w:pos="9072" w:leader="none"/>
      </w:tabs>
    </w:pPr>
    <w:rPr>
      <w:sz w:val="16"/>
    </w:rPr>
  </w:style>
  <w:style w:type="paragraph" w:styleId="WWAnrede" w:customStyle="1">
    <w:name w:val="WW-Anrede"/>
    <w:basedOn w:val="Normal"/>
    <w:qFormat/>
    <w:pPr>
      <w:spacing w:before="240" w:after="240"/>
    </w:pPr>
    <w:rPr/>
  </w:style>
  <w:style w:type="paragraph" w:styleId="Closing">
    <w:name w:val="Closing"/>
    <w:basedOn w:val="Normal"/>
    <w:qFormat/>
    <w:pPr>
      <w:keepNext w:val="true"/>
      <w:spacing w:before="0" w:after="240"/>
    </w:pPr>
    <w:rPr/>
  </w:style>
  <w:style w:type="paragraph" w:styleId="Unterschrift">
    <w:name w:val="Signature"/>
    <w:basedOn w:val="Normal"/>
    <w:pPr>
      <w:keepNext w:val="true"/>
      <w:spacing w:before="720" w:after="0"/>
    </w:pPr>
    <w:rPr/>
  </w:style>
  <w:style w:type="paragraph" w:styleId="FirmenunterschriftAbteilung" w:customStyle="1">
    <w:name w:val="Firmenunterschrift Abteilung"/>
    <w:basedOn w:val="Unterschrift"/>
    <w:qFormat/>
    <w:pPr>
      <w:spacing w:before="0" w:after="0"/>
    </w:pPr>
    <w:rPr/>
  </w:style>
  <w:style w:type="paragraph" w:styleId="Briefkopfadresse" w:customStyle="1">
    <w:name w:val="Briefkopfadresse"/>
    <w:basedOn w:val="Normal"/>
    <w:qFormat/>
    <w:pPr/>
    <w:rPr/>
  </w:style>
  <w:style w:type="paragraph" w:styleId="Bezugszeichenzeile" w:customStyle="1">
    <w:name w:val="Bezugszeichenzeile"/>
    <w:basedOn w:val="Normal"/>
    <w:qFormat/>
    <w:pPr>
      <w:tabs>
        <w:tab w:val="clear" w:pos="720"/>
        <w:tab w:val="left" w:pos="2835" w:leader="none"/>
        <w:tab w:val="left" w:pos="5783" w:leader="none"/>
        <w:tab w:val="left" w:pos="8080" w:leader="none"/>
      </w:tabs>
    </w:pPr>
    <w:rPr>
      <w:sz w:val="16"/>
    </w:rPr>
  </w:style>
  <w:style w:type="paragraph" w:styleId="Bezugszeichentext" w:customStyle="1">
    <w:name w:val="Bezugszeichentext"/>
    <w:basedOn w:val="Bezugszeichenzeile"/>
    <w:qFormat/>
    <w:pPr>
      <w:ind w:right="-964" w:hanging="0"/>
    </w:pPr>
    <w:rPr>
      <w:sz w:val="20"/>
      <w:lang w:val="de-AT"/>
    </w:rPr>
  </w:style>
  <w:style w:type="paragraph" w:styleId="Betreffzeile" w:customStyle="1">
    <w:name w:val="Betreffzeile"/>
    <w:basedOn w:val="Normal"/>
    <w:qFormat/>
    <w:pPr>
      <w:spacing w:before="0" w:after="240"/>
    </w:pPr>
    <w:rPr>
      <w:b/>
    </w:rPr>
  </w:style>
  <w:style w:type="paragraph" w:styleId="Firmenunterschrift" w:customStyle="1">
    <w:name w:val="Firmenunterschrift"/>
    <w:basedOn w:val="Unterschrift"/>
    <w:qFormat/>
    <w:pPr>
      <w:spacing w:before="0" w:after="0"/>
    </w:pPr>
    <w:rPr/>
  </w:style>
  <w:style w:type="paragraph" w:styleId="EinzugTextkrper">
    <w:name w:val="Body Text Indent"/>
    <w:basedOn w:val="Normal"/>
    <w:pPr>
      <w:ind w:left="426" w:hanging="0"/>
    </w:pPr>
    <w:rPr/>
  </w:style>
  <w:style w:type="paragraph" w:styleId="Berichttitel" w:customStyle="1">
    <w:name w:val="Berichttitel"/>
    <w:basedOn w:val="Normal"/>
    <w:qFormat/>
    <w:pPr/>
    <w:rPr>
      <w:color w:val="FF0000"/>
      <w:sz w:val="28"/>
    </w:rPr>
  </w:style>
  <w:style w:type="paragraph" w:styleId="Rahmeninhalt" w:customStyle="1">
    <w:name w:val="Rahmeninhalt"/>
    <w:basedOn w:val="Textkrper"/>
    <w:qFormat/>
    <w:pPr/>
    <w:rPr/>
  </w:style>
  <w:style w:type="paragraph" w:styleId="TabellenInhalt" w:customStyle="1">
    <w:name w:val="Tabellen Inhalt"/>
    <w:basedOn w:val="Textkrper"/>
    <w:qFormat/>
    <w:pPr>
      <w:suppressLineNumbers/>
    </w:pPr>
    <w:rPr/>
  </w:style>
  <w:style w:type="paragraph" w:styleId="Tabellenberschrift" w:customStyle="1">
    <w:name w:val="Tabellen Überschrift"/>
    <w:basedOn w:val="TabellenInhalt"/>
    <w:qFormat/>
    <w:pPr>
      <w:jc w:val="center"/>
    </w:pPr>
    <w:rPr>
      <w:b/>
      <w:bCs/>
      <w:i/>
      <w:iCs/>
    </w:rPr>
  </w:style>
  <w:style w:type="paragraph" w:styleId="HEAD" w:customStyle="1">
    <w:name w:val="HEAD"/>
    <w:basedOn w:val="Textkrper"/>
    <w:qFormat/>
    <w:pPr>
      <w:shd w:val="clear" w:color="404040" w:fill="404040"/>
      <w:spacing w:before="60" w:after="60"/>
      <w:jc w:val="center"/>
    </w:pPr>
    <w:rPr>
      <w:b/>
      <w:bCs/>
      <w:smallCaps/>
      <w:color w:val="FFFFFF"/>
      <w:sz w:val="32"/>
      <w:lang w:eastAsia="en-US"/>
    </w:rPr>
  </w:style>
  <w:style w:type="paragraph" w:styleId="Inhaltsverzeichnis1">
    <w:name w:val="TOC 1"/>
    <w:basedOn w:val="Normal"/>
    <w:uiPriority w:val="39"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tabs>
        <w:tab w:val="clear" w:pos="720"/>
        <w:tab w:val="left" w:pos="567" w:leader="none"/>
        <w:tab w:val="left" w:pos="1134" w:leader="none"/>
        <w:tab w:val="right" w:pos="9072" w:leader="none"/>
      </w:tabs>
      <w:ind w:left="567" w:right="567" w:hanging="0"/>
    </w:pPr>
    <w:rPr>
      <w:sz w:val="20"/>
      <w:lang w:eastAsia="de-DE"/>
    </w:rPr>
  </w:style>
  <w:style w:type="paragraph" w:styleId="Inhaltsverzeichnis2">
    <w:name w:val="TOC 2"/>
    <w:basedOn w:val="Normal"/>
    <w:uiPriority w:val="39"/>
    <w:qFormat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tabs>
        <w:tab w:val="clear" w:pos="720"/>
        <w:tab w:val="left" w:pos="1701" w:leader="none"/>
        <w:tab w:val="right" w:pos="9072" w:leader="none"/>
      </w:tabs>
      <w:ind w:left="567" w:right="567" w:firstLine="567"/>
    </w:pPr>
    <w:rPr>
      <w:b/>
      <w:sz w:val="16"/>
      <w:lang w:eastAsia="de-DE"/>
    </w:rPr>
  </w:style>
  <w:style w:type="paragraph" w:styleId="Inhaltsverzeichnis3">
    <w:name w:val="TOC 3"/>
    <w:basedOn w:val="Normal"/>
    <w:uiPriority w:val="39"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tabs>
        <w:tab w:val="clear" w:pos="720"/>
        <w:tab w:val="left" w:pos="2268" w:leader="none"/>
        <w:tab w:val="right" w:pos="9072" w:leader="none"/>
      </w:tabs>
      <w:ind w:left="567" w:right="567" w:firstLine="1134"/>
    </w:pPr>
    <w:rPr>
      <w:sz w:val="16"/>
      <w:szCs w:val="16"/>
    </w:rPr>
  </w:style>
  <w:style w:type="paragraph" w:styleId="TextkrperZeileneinzug3" w:customStyle="1">
    <w:name w:val="Textkörper-Zeileneinzug 3"/>
    <w:basedOn w:val="EinzugTextkrper"/>
    <w:qFormat/>
    <w:pPr>
      <w:ind w:left="1701" w:hanging="0"/>
    </w:pPr>
    <w:rPr/>
  </w:style>
  <w:style w:type="paragraph" w:styleId="TextkrperZeileneinzug2" w:customStyle="1">
    <w:name w:val="Textkörper-Zeileneinzug 2"/>
    <w:basedOn w:val="EinzugTextkrper"/>
    <w:qFormat/>
    <w:pPr>
      <w:ind w:left="993" w:hanging="0"/>
    </w:pPr>
    <w:rPr/>
  </w:style>
  <w:style w:type="paragraph" w:styleId="Gruformel">
    <w:name w:val="Salutation"/>
    <w:basedOn w:val="Normal"/>
    <w:pPr>
      <w:spacing w:before="240" w:after="240"/>
    </w:pPr>
    <w:rPr>
      <w:lang w:eastAsia="de-DE"/>
    </w:rPr>
  </w:style>
  <w:style w:type="paragraph" w:styleId="Faxkopf" w:customStyle="1">
    <w:name w:val="Faxkopf"/>
    <w:basedOn w:val="Normal"/>
    <w:qFormat/>
    <w:pPr>
      <w:spacing w:before="240" w:after="60"/>
    </w:pPr>
    <w:rPr>
      <w:sz w:val="20"/>
      <w:lang w:val="de-AT" w:eastAsia="de-DE"/>
    </w:rPr>
  </w:style>
  <w:style w:type="paragraph" w:styleId="BalloonText">
    <w:name w:val="Balloon Text"/>
    <w:basedOn w:val="Normal"/>
    <w:qFormat/>
    <w:pPr/>
    <w:rPr>
      <w:rFonts w:ascii="Tahoma" w:hAnsi="Tahoma" w:cs="Tahoma"/>
      <w:sz w:val="16"/>
      <w:szCs w:val="16"/>
    </w:rPr>
  </w:style>
  <w:style w:type="paragraph" w:styleId="Titel">
    <w:name w:val="Title"/>
    <w:basedOn w:val="Normal"/>
    <w:qFormat/>
    <w:pPr>
      <w:spacing w:before="320" w:after="240"/>
      <w:contextualSpacing/>
      <w:jc w:val="center"/>
    </w:pPr>
    <w:rPr>
      <w:rFonts w:eastAsia="Arial" w:cs="Arial"/>
      <w:smallCaps/>
      <w:sz w:val="44"/>
      <w:szCs w:val="52"/>
      <w:lang w:val="de-AT"/>
    </w:rPr>
  </w:style>
  <w:style w:type="paragraph" w:styleId="Autor" w:customStyle="1">
    <w:name w:val="Autor"/>
    <w:basedOn w:val="Normal"/>
    <w:qFormat/>
    <w:pPr>
      <w:ind w:right="-1" w:hanging="0"/>
      <w:jc w:val="center"/>
    </w:pPr>
    <w:rPr>
      <w:sz w:val="22"/>
      <w:szCs w:val="22"/>
    </w:rPr>
  </w:style>
  <w:style w:type="paragraph" w:styleId="Quote">
    <w:name w:val="Quote"/>
    <w:basedOn w:val="Normal"/>
    <w:uiPriority w:val="29"/>
    <w:qFormat/>
    <w:pPr/>
    <w:rPr>
      <w:i/>
      <w:iCs/>
      <w:color w:val="000000" w:themeColor="text1"/>
    </w:rPr>
  </w:style>
  <w:style w:type="paragraph" w:styleId="Abstract" w:customStyle="1">
    <w:name w:val="Abstract"/>
    <w:basedOn w:val="Normal"/>
    <w:qFormat/>
    <w:pPr>
      <w:ind w:left="851" w:right="1132" w:hanging="0"/>
      <w:jc w:val="both"/>
    </w:pPr>
    <w:rPr>
      <w:i/>
    </w:rPr>
  </w:style>
  <w:style w:type="paragraph" w:styleId="Funote">
    <w:name w:val="Footnote Text"/>
    <w:basedOn w:val="Normal"/>
    <w:semiHidden/>
    <w:unhideWhenUsed/>
    <w:pPr/>
    <w:rPr>
      <w:sz w:val="20"/>
    </w:rPr>
  </w:style>
  <w:style w:type="paragraph" w:styleId="Bibliography">
    <w:name w:val="Bibliography"/>
    <w:basedOn w:val="Normal"/>
    <w:uiPriority w:val="37"/>
    <w:unhideWhenUsed/>
    <w:qFormat/>
    <w:pPr/>
    <w:rPr/>
  </w:style>
  <w:style w:type="paragraph" w:styleId="Code" w:customStyle="1">
    <w:name w:val="Code"/>
    <w:basedOn w:val="Textkrper"/>
    <w:qFormat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ind w:left="567" w:right="565" w:hanging="0"/>
    </w:pPr>
    <w:rPr>
      <w:rFonts w:ascii="Courier New" w:hAnsi="Courier New" w:cs="Courier New"/>
    </w:rPr>
  </w:style>
  <w:style w:type="paragraph" w:styleId="Text" w:customStyle="1">
    <w:name w:val="Text"/>
    <w:qFormat/>
    <w:pPr>
      <w:widowControl/>
      <w:suppressAutoHyphens w:val="true"/>
      <w:bidi w:val="0"/>
      <w:spacing w:lineRule="auto" w:line="259" w:before="0" w:after="160"/>
      <w:jc w:val="both"/>
    </w:pPr>
    <w:rPr>
      <w:rFonts w:ascii="Arial" w:hAnsi="Arial" w:eastAsia="Arial" w:cs="Arial"/>
      <w:color w:val="auto"/>
      <w:kern w:val="0"/>
      <w:sz w:val="22"/>
      <w:szCs w:val="22"/>
      <w:lang w:val="de-DE" w:eastAsia="en-US" w:bidi="ar-SA"/>
    </w:rPr>
  </w:style>
  <w:style w:type="paragraph" w:styleId="Tabelleninhalt1" w:customStyle="1">
    <w:name w:val="Tabelleninhalt"/>
    <w:basedOn w:val="Normal"/>
    <w:qFormat/>
    <w:pPr>
      <w:widowControl w:val="false"/>
      <w:suppressLineNumbers/>
    </w:pPr>
    <w:rPr/>
  </w:style>
  <w:style w:type="paragraph" w:styleId="Tabellenberschrift1" w:customStyle="1">
    <w:name w:val="Tabellenüberschrift"/>
    <w:basedOn w:val="Tabelleninhalt1"/>
    <w:qFormat/>
    <w:pPr>
      <w:jc w:val="center"/>
    </w:pPr>
    <w:rPr>
      <w:b/>
      <w:bCs/>
    </w:rPr>
  </w:style>
  <w:style w:type="paragraph" w:styleId="Berschrift10" w:customStyle="1">
    <w:name w:val="Überschrift 10"/>
    <w:basedOn w:val="Berschrift"/>
    <w:qFormat/>
    <w:pPr>
      <w:spacing w:before="60" w:after="60"/>
      <w:outlineLvl w:val="8"/>
    </w:pPr>
    <w:rPr>
      <w:b/>
      <w:bCs/>
      <w:sz w:val="21"/>
      <w:szCs w:val="21"/>
    </w:rPr>
  </w:style>
  <w:style w:type="paragraph" w:styleId="Inhaltsverzeichnis4">
    <w:name w:val="TOC 4"/>
    <w:basedOn w:val="Verzeichnis"/>
    <w:pPr>
      <w:tabs>
        <w:tab w:val="clear" w:pos="720"/>
        <w:tab w:val="right" w:pos="8789" w:leader="dot"/>
      </w:tabs>
      <w:ind w:left="849" w:hanging="0"/>
    </w:pPr>
    <w:rPr/>
  </w:style>
  <w:style w:type="numbering" w:styleId="NoList" w:default="1">
    <w:name w:val="No List"/>
    <w:uiPriority w:val="99"/>
    <w:semiHidden/>
    <w:unhideWhenUsed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thomas.lenz@egiz.gv.at" TargetMode="External"/><Relationship Id="rId3" Type="http://schemas.openxmlformats.org/officeDocument/2006/relationships/hyperlink" Target="https://eidas.bmi.gv.at/ms_connector/sp/idaustria/metadata" TargetMode="External"/><Relationship Id="rId4" Type="http://schemas.openxmlformats.org/officeDocument/2006/relationships/hyperlink" Target="https://eidas-test.bmi.gv.at/ms_connector/sp/idaustria/metadata" TargetMode="External"/><Relationship Id="rId5" Type="http://schemas.openxmlformats.org/officeDocument/2006/relationships/hyperlink" Target="https://eidas.bmi.gv.at/ms_connector/sp/idaustria/metadata" TargetMode="External"/><Relationship Id="rId6" Type="http://schemas.openxmlformats.org/officeDocument/2006/relationships/hyperlink" Target="https://eidas-test.bmi.gv.at/ms_connector/sp/idaustria/metadata" TargetMode="External"/><Relationship Id="rId7" Type="http://schemas.openxmlformats.org/officeDocument/2006/relationships/hyperlink" Target="https://eid.oesterreich.gv.at/auth/idp/shibboleth" TargetMode="External"/><Relationship Id="rId8" Type="http://schemas.openxmlformats.org/officeDocument/2006/relationships/hyperlink" Target="https://eid2.oesterreich.gv.at/auth/idp/shibboleth" TargetMode="External"/><Relationship Id="rId9" Type="http://schemas.openxmlformats.org/officeDocument/2006/relationships/header" Target="header1.xml"/><Relationship Id="rId10" Type="http://schemas.openxmlformats.org/officeDocument/2006/relationships/footer" Target="footer1.xml"/><Relationship Id="rId11" Type="http://schemas.openxmlformats.org/officeDocument/2006/relationships/footer" Target="footer2.xml"/><Relationship Id="rId12" Type="http://schemas.openxmlformats.org/officeDocument/2006/relationships/numbering" Target="numbering.xml"/><Relationship Id="rId13" Type="http://schemas.openxmlformats.org/officeDocument/2006/relationships/fontTable" Target="fontTable.xml"/><Relationship Id="rId14" Type="http://schemas.openxmlformats.org/officeDocument/2006/relationships/settings" Target="settings.xml"/><Relationship Id="rId15" Type="http://schemas.openxmlformats.org/officeDocument/2006/relationships/theme" Target="theme/theme1.xml"/><Relationship Id="rId16" Type="http://schemas.openxmlformats.org/officeDocument/2006/relationships/customXml" Target="../customXml/item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oleObject" Target="embeddings/oleObject1.bin"/><Relationship Id="rId2" Type="http://schemas.openxmlformats.org/officeDocument/2006/relationships/image" Target="media/image1.wmf"/><Relationship Id="rId3" Type="http://schemas.openxmlformats.org/officeDocument/2006/relationships/hyperlink" Target="http://www.a-sit.at/" TargetMode="External"/>
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Larissa">
  <a:themeElements>
    <a:clrScheme name="Benutzerdefiniert 3">
      <a:dk1>
        <a:srgbClr val="000000"/>
      </a:dk1>
      <a:lt1>
        <a:srgbClr val="FFFFFF"/>
      </a:lt1>
      <a:dk2>
        <a:srgbClr val="005C79"/>
      </a:dk2>
      <a:lt2>
        <a:srgbClr val="808080"/>
      </a:lt2>
      <a:accent1>
        <a:srgbClr val="00CC99"/>
      </a:accent1>
      <a:accent2>
        <a:srgbClr val="3333CC"/>
      </a:accent2>
      <a:accent3>
        <a:srgbClr val="FFFFFF"/>
      </a:accent3>
      <a:accent4>
        <a:srgbClr val="000000"/>
      </a:accent4>
      <a:accent5>
        <a:srgbClr val="AAE2CA"/>
      </a:accent5>
      <a:accent6>
        <a:srgbClr val="2D2DB9"/>
      </a:accent6>
      <a:hlink>
        <a:srgbClr val="262699"/>
      </a:hlink>
      <a:folHlink>
        <a:srgbClr val="329369"/>
      </a:folHlink>
    </a:clrScheme>
    <a:fontScheme name="Benutzerdefiniert 1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Larissa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w:settings xmlns:w="http://schemas.openxmlformats.org/wordprocessingml/2006/main">
  <w:SpecialFormsHighlight w:val="c9c8ff"/>
</w:settings>
</file>

<file path=customXml/itemProps1.xml><?xml version="1.0" encoding="utf-8"?>
<ds:datastoreItem xmlns:ds="http://schemas.openxmlformats.org/officeDocument/2006/customXml" ds:itemID="{5D0AEA6B-E499-4EEF-98A3-AFBB261C493E}">
  <ds:schemaRefs>
    <ds:schemaRef ds:uri="http://schemas.onlyoffice.com/settingsCustom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Application>LibreOffice/7.3.5.2$Linux_X86_64 LibreOffice_project/30$Build-2</Application>
  <AppVersion>15.0000</AppVersion>
  <Pages>11</Pages>
  <Words>3131</Words>
  <Characters>26261</Characters>
  <CharactersWithSpaces>28781</CharactersWithSpaces>
  <Paragraphs>582</Paragraphs>
  <Company>IAIK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2017-12-28T10:17:00Z</dcterms:created>
  <dc:creator/>
  <dc:description/>
  <dc:language>en-US</dc:language>
  <cp:lastModifiedBy>Thomas Lenz</cp:lastModifiedBy>
  <dcterms:modified xsi:type="dcterms:W3CDTF">2022-08-25T14:49:51Z</dcterms:modified>
  <cp:revision>67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