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el"/>
        <w:spacing w:before="320" w:after="240"/>
        <w:contextualSpacing/>
        <w:rPr/>
      </w:pPr>
      <w:r>
        <w:rPr/>
        <w:t xml:space="preserve">MS-specific </w:t>
      </w:r>
      <w:r>
        <w:rPr>
          <w:rFonts w:eastAsia="" w:cs="" w:cstheme="majorBidi" w:eastAsiaTheme="majorEastAsia"/>
          <w:smallCaps/>
          <w:kern w:val="2"/>
          <w:sz w:val="44"/>
          <w:szCs w:val="52"/>
          <w:lang w:val="de-AT" w:eastAsia="ar-SA"/>
        </w:rPr>
        <w:t>e</w:t>
      </w:r>
      <w:r>
        <w:rPr/>
        <w:t>IDAS Node</w:t>
        <w:br/>
      </w:r>
      <w:r>
        <w:rPr>
          <w:rFonts w:eastAsia="" w:cs="" w:cstheme="majorBidi" w:eastAsiaTheme="majorEastAsia"/>
          <w:smallCaps/>
          <w:kern w:val="2"/>
          <w:sz w:val="44"/>
          <w:szCs w:val="52"/>
          <w:lang w:val="de-AT" w:eastAsia="ar-SA"/>
        </w:rPr>
        <w:t>Konfiguration</w:t>
      </w:r>
    </w:p>
    <w:p>
      <w:pPr>
        <w:pStyle w:val="Normal"/>
        <w:rPr>
          <w:rFonts w:ascii="Arial" w:hAnsi="Arial" w:eastAsia="" w:cs="" w:cstheme="majorBidi" w:eastAsiaTheme="majorEastAsia"/>
          <w:smallCaps/>
          <w:kern w:val="2"/>
          <w:sz w:val="44"/>
          <w:szCs w:val="52"/>
          <w:lang w:val="de-AT" w:eastAsia="ar-SA"/>
        </w:rPr>
      </w:pPr>
      <w:r>
        <w:rPr>
          <w:rFonts w:eastAsia="" w:cs="" w:cstheme="majorBidi" w:eastAsiaTheme="majorEastAsia"/>
          <w:smallCaps/>
          <w:kern w:val="2"/>
          <w:sz w:val="44"/>
          <w:szCs w:val="52"/>
          <w:lang w:val="de-AT" w:eastAsia="ar-SA"/>
        </w:rPr>
      </w:r>
    </w:p>
    <w:p>
      <w:pPr>
        <w:pStyle w:val="Autor"/>
        <w:rPr/>
      </w:pPr>
      <w:r>
        <w:rPr/>
        <w:t xml:space="preserve">Version </w:t>
      </w:r>
      <w:r>
        <w:rPr>
          <w:sz w:val="22"/>
          <w:szCs w:val="22"/>
          <w:lang w:val="de-DE" w:eastAsia="ar-SA"/>
        </w:rPr>
        <w:t>1</w:t>
      </w:r>
      <w:r>
        <w:rPr/>
        <w:t>.</w:t>
      </w:r>
      <w:r>
        <w:rPr>
          <w:sz w:val="22"/>
          <w:szCs w:val="22"/>
          <w:lang w:val="de-DE" w:eastAsia="ar-SA"/>
        </w:rPr>
        <w:t>0</w:t>
      </w:r>
      <w:r>
        <w:rPr/>
        <w:t xml:space="preserve"> vom </w:t>
      </w:r>
      <w:r>
        <w:rPr>
          <w:sz w:val="22"/>
          <w:szCs w:val="22"/>
          <w:lang w:val="de-DE" w:eastAsia="ar-SA"/>
        </w:rPr>
        <w:t>20</w:t>
      </w:r>
      <w:r>
        <w:rPr/>
        <w:t>.</w:t>
      </w:r>
      <w:r>
        <w:rPr>
          <w:sz w:val="22"/>
          <w:szCs w:val="22"/>
          <w:lang w:val="de-DE" w:eastAsia="ar-SA"/>
        </w:rPr>
        <w:t>01</w:t>
      </w:r>
      <w:r>
        <w:rPr/>
        <w:t>.20</w:t>
      </w:r>
      <w:r>
        <w:rPr>
          <w:sz w:val="22"/>
          <w:szCs w:val="22"/>
          <w:lang w:val="de-DE" w:eastAsia="ar-SA"/>
        </w:rPr>
        <w:t>21</w:t>
      </w:r>
    </w:p>
    <w:p>
      <w:pPr>
        <w:pStyle w:val="Autor"/>
        <w:rPr/>
      </w:pPr>
      <w:r>
        <w:rPr>
          <w:sz w:val="22"/>
          <w:szCs w:val="22"/>
          <w:lang w:val="de-DE" w:eastAsia="ar-SA"/>
        </w:rPr>
        <w:t>Thomas Lenz</w:t>
      </w:r>
      <w:r>
        <w:rPr/>
        <w:t xml:space="preserve"> – </w:t>
      </w:r>
      <w:hyperlink r:id="rId2">
        <w:r>
          <w:rPr>
            <w:rStyle w:val="Internetverknpfung"/>
            <w:color w:val="0000FF"/>
            <w:sz w:val="22"/>
            <w:szCs w:val="22"/>
            <w:u w:val="single"/>
            <w:lang w:val="de-DE" w:eastAsia="ar-SA"/>
          </w:rPr>
          <w:t>thomas.lenz</w:t>
        </w:r>
        <w:r>
          <w:rPr>
            <w:rStyle w:val="Internetverknpfung"/>
          </w:rPr>
          <w:t>@</w:t>
        </w:r>
        <w:r>
          <w:rPr>
            <w:rStyle w:val="Internetverknpfung"/>
            <w:color w:val="0000FF"/>
            <w:sz w:val="22"/>
            <w:szCs w:val="22"/>
            <w:u w:val="single"/>
            <w:lang w:val="de-DE" w:eastAsia="ar-SA"/>
          </w:rPr>
          <w:t>egiz.gv.at</w:t>
        </w:r>
      </w:hyperlink>
    </w:p>
    <w:p>
      <w:pPr>
        <w:pStyle w:val="Autor"/>
        <w:rPr>
          <w:color w:val="000000"/>
          <w:u w:val="none"/>
        </w:rPr>
      </w:pPr>
      <w:r>
        <w:rPr>
          <w:color w:val="000000"/>
          <w:sz w:val="22"/>
          <w:szCs w:val="22"/>
          <w:u w:val="none"/>
          <w:lang w:val="de-DE" w:eastAsia="ar-SA"/>
        </w:rPr>
        <w:t xml:space="preserve">Thomas Zefferer – </w:t>
      </w:r>
      <w:r>
        <w:rPr>
          <w:rStyle w:val="Internetverknpfung"/>
          <w:sz w:val="22"/>
          <w:szCs w:val="22"/>
          <w:lang w:val="de-DE" w:eastAsia="ar-SA"/>
        </w:rPr>
        <w:t>thomas.zefferer@a-sit.at</w:t>
      </w:r>
    </w:p>
    <w:p>
      <w:pPr>
        <w:pStyle w:val="Normal"/>
        <w:rPr/>
      </w:pPr>
      <w:r>
        <w:rPr/>
      </w:r>
    </w:p>
    <w:p>
      <w:pPr>
        <w:pStyle w:val="Normal"/>
        <w:rPr>
          <w:rFonts w:ascii="Arial" w:hAnsi="Arial"/>
          <w:sz w:val="22"/>
          <w:szCs w:val="22"/>
          <w:lang w:val="de-DE" w:eastAsia="ar-SA"/>
        </w:rPr>
      </w:pPr>
      <w:r>
        <w:rPr>
          <w:sz w:val="22"/>
          <w:szCs w:val="22"/>
          <w:lang w:val="de-DE" w:eastAsia="ar-SA"/>
        </w:rPr>
      </w:r>
    </w:p>
    <w:p>
      <w:pPr>
        <w:pStyle w:val="Berschrift1"/>
        <w:numPr>
          <w:ilvl w:val="0"/>
          <w:numId w:val="0"/>
        </w:numPr>
        <w:ind w:left="0" w:hanging="0"/>
        <w:rPr/>
      </w:pPr>
      <w:bookmarkStart w:id="0" w:name="__RefHeading___Toc3356_3963215250"/>
      <w:bookmarkStart w:id="1" w:name="_Toc502667615"/>
      <w:bookmarkEnd w:id="0"/>
      <w:r>
        <w:rPr/>
        <w:t>Inhaltsverzeichnis</w:t>
      </w:r>
      <w:bookmarkStart w:id="2" w:name="_GoBack"/>
      <w:bookmarkEnd w:id="1"/>
      <w:bookmarkEnd w:id="2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clear" w:pos="567"/>
              <w:tab w:val="clear" w:pos="1134"/>
              <w:tab w:val="clear" w:pos="9072"/>
              <w:tab w:val="right" w:pos="9638" w:leader="dot"/>
            </w:tabs>
            <w:rPr/>
          </w:pPr>
          <w:r>
            <w:fldChar w:fldCharType="begin"/>
          </w:r>
          <w:r>
            <w:rPr>
              <w:rStyle w:val="Verzeichnissprung"/>
            </w:rPr>
            <w:instrText> TOC \o "1-2" \h</w:instrText>
          </w:r>
          <w:r>
            <w:rPr>
              <w:rStyle w:val="Verzeichnissprung"/>
            </w:rPr>
            <w:fldChar w:fldCharType="separate"/>
          </w:r>
          <w:hyperlink w:anchor="__RefHeading___Toc3356_3963215250">
            <w:r>
              <w:rPr>
                <w:rStyle w:val="Verzeichnissprung"/>
              </w:rPr>
              <w:t>Inhaltsverzeichnis</w:t>
              <w:tab/>
              <w:t>1</w:t>
            </w:r>
          </w:hyperlink>
        </w:p>
        <w:p>
          <w:pPr>
            <w:pStyle w:val="Inhaltsverzeichnis1"/>
            <w:tabs>
              <w:tab w:val="clear" w:pos="567"/>
              <w:tab w:val="clear" w:pos="1134"/>
              <w:tab w:val="clear" w:pos="9072"/>
              <w:tab w:val="right" w:pos="9638" w:leader="dot"/>
            </w:tabs>
            <w:rPr/>
          </w:pPr>
          <w:hyperlink w:anchor="__RefHeading___Toc3358_3963215250">
            <w:r>
              <w:rPr>
                <w:rStyle w:val="Verzeichnissprung"/>
              </w:rPr>
              <w:t>1. Konfiguration</w:t>
              <w:tab/>
              <w:t>1</w:t>
            </w:r>
          </w:hyperlink>
        </w:p>
        <w:p>
          <w:pPr>
            <w:pStyle w:val="Inhaltsverzeichnis2"/>
            <w:tabs>
              <w:tab w:val="clear" w:pos="1701"/>
              <w:tab w:val="clear" w:pos="9072"/>
              <w:tab w:val="right" w:pos="9638" w:leader="dot"/>
            </w:tabs>
            <w:rPr/>
          </w:pPr>
          <w:hyperlink w:anchor="__RefHeading___Toc3391_3963215250">
            <w:r>
              <w:rPr>
                <w:rStyle w:val="Verzeichnissprung"/>
              </w:rPr>
              <w:t>1.1. Allgemeine Hinweise zur Konfiguration</w:t>
              <w:tab/>
              <w:t>1</w:t>
            </w:r>
          </w:hyperlink>
        </w:p>
        <w:p>
          <w:pPr>
            <w:pStyle w:val="Inhaltsverzeichnis2"/>
            <w:tabs>
              <w:tab w:val="clear" w:pos="1701"/>
              <w:tab w:val="clear" w:pos="9072"/>
              <w:tab w:val="right" w:pos="9638" w:leader="dot"/>
            </w:tabs>
            <w:rPr/>
          </w:pPr>
          <w:hyperlink w:anchor="__RefHeading___Toc3368_3963215250">
            <w:r>
              <w:rPr>
                <w:rStyle w:val="Verzeichnissprung"/>
              </w:rPr>
              <w:t>1.2. Konfigurationsparameter</w:t>
              <w:tab/>
              <w:t>2</w:t>
            </w:r>
          </w:hyperlink>
        </w:p>
        <w:p>
          <w:pPr>
            <w:pStyle w:val="Inhaltsverzeichnis1"/>
            <w:tabs>
              <w:tab w:val="clear" w:pos="567"/>
              <w:tab w:val="clear" w:pos="1134"/>
              <w:tab w:val="clear" w:pos="9072"/>
              <w:tab w:val="right" w:pos="9638" w:leader="dot"/>
            </w:tabs>
            <w:rPr/>
          </w:pPr>
          <w:hyperlink w:anchor="__RefHeading___Toc3408_3963215250">
            <w:r>
              <w:rPr>
                <w:rStyle w:val="Verzeichnissprung"/>
              </w:rPr>
              <w:t>2. Änderungsübersicht</w:t>
              <w:tab/>
              <w:t>7</w:t>
            </w:r>
          </w:hyperlink>
          <w:r>
            <w:rPr>
              <w:rStyle w:val="Verzeichnissprung"/>
            </w:rPr>
            <w:fldChar w:fldCharType="end"/>
          </w:r>
        </w:p>
      </w:sdtContent>
    </w:sdt>
    <w:p>
      <w:pPr>
        <w:pStyle w:val="Normal"/>
        <w:widowControl/>
        <w:suppressAutoHyphens w:val="true"/>
        <w:bidi w:val="0"/>
        <w:spacing w:before="0" w:after="0"/>
        <w:jc w:val="left"/>
        <w:rPr>
          <w:rFonts w:ascii="Arial" w:hAnsi="Arial"/>
          <w:sz w:val="22"/>
          <w:lang w:val="de-DE" w:eastAsia="ar-SA"/>
        </w:rPr>
      </w:pPr>
      <w:r>
        <w:rPr>
          <w:sz w:val="22"/>
          <w:lang w:val="de-DE" w:eastAsia="ar-SA"/>
        </w:rPr>
      </w:r>
    </w:p>
    <w:p>
      <w:pPr>
        <w:pStyle w:val="Berschrift1"/>
        <w:ind w:left="709" w:hanging="709"/>
        <w:rPr>
          <w:rFonts w:ascii="Arial" w:hAnsi="Arial" w:cs="Arial"/>
          <w:b/>
          <w:b/>
          <w:bCs/>
          <w:kern w:val="2"/>
          <w:sz w:val="28"/>
          <w:szCs w:val="32"/>
          <w:lang w:val="de-DE" w:eastAsia="ar-SA"/>
        </w:rPr>
      </w:pPr>
      <w:bookmarkStart w:id="3" w:name="__RefHeading___Toc3358_3963215250"/>
      <w:bookmarkStart w:id="4" w:name="_Toc502667616"/>
      <w:bookmarkEnd w:id="3"/>
      <w:r>
        <w:rPr>
          <w:rFonts w:cs="Arial"/>
          <w:b/>
          <w:bCs/>
          <w:kern w:val="2"/>
          <w:sz w:val="28"/>
          <w:szCs w:val="32"/>
          <w:lang w:val="de-DE" w:eastAsia="ar-SA"/>
        </w:rPr>
        <w:t>K</w:t>
      </w:r>
      <w:bookmarkEnd w:id="4"/>
      <w:r>
        <w:rPr>
          <w:rFonts w:cs="Arial"/>
          <w:b/>
          <w:bCs/>
          <w:kern w:val="2"/>
          <w:sz w:val="28"/>
          <w:szCs w:val="32"/>
          <w:lang w:val="de-DE" w:eastAsia="ar-SA"/>
        </w:rPr>
        <w:t>onfiguration</w:t>
      </w:r>
    </w:p>
    <w:p>
      <w:pPr>
        <w:pStyle w:val="Textkrper"/>
        <w:rPr>
          <w:rFonts w:ascii="Century Gothic" w:hAnsi="Century Gothic"/>
          <w:lang w:val="de-DE"/>
        </w:rPr>
      </w:pPr>
      <w:r>
        <w:rPr/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Arial" w:hAnsi="Arial" w:cs="Arial"/>
          <w:b/>
          <w:b/>
          <w:bCs/>
          <w:kern w:val="2"/>
          <w:sz w:val="28"/>
          <w:szCs w:val="32"/>
          <w:lang w:val="de-DE" w:eastAsia="ar-SA"/>
        </w:rPr>
      </w:pPr>
      <w:r>
        <w:rPr>
          <w:rFonts w:cs="Arial"/>
          <w:b/>
          <w:bCs/>
          <w:kern w:val="2"/>
          <w:sz w:val="28"/>
          <w:szCs w:val="32"/>
          <w:lang w:val="de-DE" w:eastAsia="ar-SA"/>
        </w:rPr>
      </w:r>
    </w:p>
    <w:p>
      <w:pPr>
        <w:pStyle w:val="Berschrift2"/>
        <w:ind w:left="709" w:hanging="709"/>
        <w:rPr>
          <w:rFonts w:ascii="Arial" w:hAnsi="Arial" w:cs="Arial"/>
          <w:b/>
          <w:b/>
          <w:bCs/>
          <w:kern w:val="2"/>
          <w:sz w:val="28"/>
          <w:szCs w:val="32"/>
          <w:lang w:val="de-DE" w:eastAsia="ar-SA"/>
        </w:rPr>
      </w:pPr>
      <w:bookmarkStart w:id="5" w:name="__RefHeading___Toc3391_3963215250"/>
      <w:bookmarkEnd w:id="5"/>
      <w:r>
        <w:rPr>
          <w:rFonts w:cs="Arial"/>
          <w:b/>
          <w:bCs/>
          <w:kern w:val="2"/>
          <w:sz w:val="28"/>
          <w:szCs w:val="32"/>
          <w:lang w:val="de-DE" w:eastAsia="ar-SA"/>
        </w:rPr>
        <w:t>Allgemeine Hinweise zur Konfiguration</w:t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>Die nachfolgenden Kapitel beschreiben allgemeine Konfigurationsrichtlinien für den österreichspezifischen eIDAS Connector.</w:t>
      </w:r>
    </w:p>
    <w:p>
      <w:pPr>
        <w:pStyle w:val="Textkrper"/>
        <w:rPr/>
      </w:pPr>
      <w:r>
        <w:rPr/>
      </w:r>
    </w:p>
    <w:p>
      <w:pPr>
        <w:pStyle w:val="Berschrift3"/>
        <w:numPr>
          <w:ilvl w:val="3"/>
          <w:numId w:val="16"/>
        </w:numPr>
        <w:ind w:left="709" w:hanging="709"/>
        <w:rPr/>
      </w:pPr>
      <w:bookmarkStart w:id="6" w:name="__RefHeading___Toc3360_3963215250"/>
      <w:bookmarkStart w:id="7" w:name="_Toc502667617"/>
      <w:bookmarkEnd w:id="6"/>
      <w:r>
        <w:rPr/>
        <w:t>Referenzen auf Dateien und Verzeichnisse</w:t>
      </w:r>
      <w:bookmarkEnd w:id="7"/>
    </w:p>
    <w:p>
      <w:pPr>
        <w:pStyle w:val="Textkrper"/>
        <w:rPr/>
      </w:pPr>
      <w:r>
        <w:rPr/>
      </w:r>
    </w:p>
    <w:p>
      <w:pPr>
        <w:pStyle w:val="Text"/>
        <w:rPr>
          <w:rFonts w:ascii="Arial" w:hAnsi="Arial"/>
          <w:sz w:val="22"/>
          <w:lang w:val="de-DE" w:eastAsia="ar-SA"/>
        </w:rPr>
      </w:pPr>
      <w:r>
        <w:rPr>
          <w:sz w:val="22"/>
          <w:lang w:val="de-DE"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i/>
          <w:sz w:val="22"/>
          <w:lang w:val="de-DE" w:eastAsia="ar-SA"/>
        </w:rPr>
        <w:t>file:</w:t>
      </w:r>
      <w:r>
        <w:rPr>
          <w:sz w:val="22"/>
          <w:lang w:val="de-DE" w:eastAsia="ar-SA"/>
        </w:rPr>
        <w:t xml:space="preserve"> beginnen.</w:t>
      </w:r>
    </w:p>
    <w:p>
      <w:pPr>
        <w:pStyle w:val="Text"/>
        <w:rPr>
          <w:rFonts w:ascii="Arial" w:hAnsi="Arial"/>
          <w:sz w:val="22"/>
          <w:lang w:val="de-DE" w:eastAsia="ar-SA"/>
        </w:rPr>
      </w:pPr>
      <w:r>
        <w:rPr>
          <w:b/>
          <w:sz w:val="22"/>
          <w:lang w:val="de-DE" w:eastAsia="ar-SA"/>
        </w:rPr>
        <w:t xml:space="preserve">Beispiele: </w:t>
      </w:r>
    </w:p>
    <w:p>
      <w:pPr>
        <w:pStyle w:val="Text"/>
        <w:rPr/>
      </w:pPr>
      <w:r>
        <w:rPr>
          <w:sz w:val="22"/>
          <w:lang w:val="de-DE" w:eastAsia="ar-SA"/>
        </w:rPr>
        <w:t xml:space="preserve">ConfigRootDirector: </w:t>
      </w:r>
      <w:r>
        <w:rPr>
          <w:rFonts w:ascii="FreeMono" w:hAnsi="FreeMono"/>
          <w:color w:val="000000"/>
          <w:sz w:val="22"/>
          <w:szCs w:val="18"/>
          <w:shd w:fill="FFFFFF" w:val="clear"/>
          <w:lang w:val="de-DE" w:eastAsia="ar-SA"/>
        </w:rPr>
        <w:t>eidas.ms.core.configRootDir=</w:t>
      </w:r>
      <w:r>
        <w:rPr>
          <w:rStyle w:val="Internetverknpfung"/>
          <w:rFonts w:ascii="FreeMono" w:hAnsi="FreeMono"/>
          <w:color w:val="000000"/>
          <w:sz w:val="22"/>
          <w:szCs w:val="18"/>
          <w:shd w:fill="FFFFFF" w:val="clear"/>
          <w:lang w:val="de-DE" w:eastAsia="ar-SA"/>
        </w:rPr>
        <w:t>file:/test/config/</w:t>
      </w:r>
    </w:p>
    <w:p>
      <w:pPr>
        <w:pStyle w:val="Text"/>
        <w:rPr>
          <w:color w:val="000000"/>
          <w:szCs w:val="18"/>
          <w:shd w:fill="FFFFFF" w:val="clear"/>
        </w:rPr>
      </w:pPr>
      <w:r>
        <w:rPr>
          <w:color w:val="000000"/>
          <w:szCs w:val="18"/>
          <w:shd w:fill="FFFFFF" w:val="clear"/>
        </w:rPr>
      </w:r>
    </w:p>
    <w:tbl>
      <w:tblPr>
        <w:tblStyle w:val="Tabellenraster"/>
        <w:tblW w:w="9294" w:type="dxa"/>
        <w:jc w:val="left"/>
        <w:tblInd w:w="3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center"/>
              <w:rPr>
                <w:rFonts w:ascii="Arial" w:hAnsi="Arial"/>
                <w:b/>
                <w:b/>
                <w:sz w:val="20"/>
                <w:lang w:val="de-DE"/>
              </w:rPr>
            </w:pPr>
            <w:r>
              <w:rPr>
                <w:rFonts w:eastAsia="Calibri" w:cs=""/>
                <w:b/>
                <w:kern w:val="0"/>
                <w:sz w:val="20"/>
                <w:szCs w:val="22"/>
                <w:lang w:val="de-DE" w:eastAsia="en-US" w:bidi="ar-SA"/>
              </w:rPr>
              <w:t>Konfigurationspfad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center"/>
              <w:rPr>
                <w:rFonts w:ascii="Arial" w:hAnsi="Arial"/>
                <w:b/>
                <w:b/>
                <w:sz w:val="20"/>
                <w:lang w:val="de-DE"/>
              </w:rPr>
            </w:pPr>
            <w:r>
              <w:rPr>
                <w:rFonts w:eastAsia="Calibri" w:cs=""/>
                <w:b/>
                <w:kern w:val="0"/>
                <w:sz w:val="20"/>
                <w:szCs w:val="22"/>
                <w:lang w:val="de-DE"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lang w:val="de-DE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Arial" w:hAnsi="Arial" w:eastAsia="Calibri" w:cs=""/>
          <w:color w:val="000000"/>
          <w:kern w:val="0"/>
          <w:sz w:val="22"/>
          <w:szCs w:val="18"/>
          <w:shd w:fill="FFFFFF" w:val="clear"/>
          <w:lang w:val="de-DE" w:eastAsia="ar-SA" w:bidi="ar-SA"/>
        </w:rPr>
      </w:pPr>
      <w:r>
        <w:rPr>
          <w:rFonts w:eastAsia="Calibri" w:cs=""/>
          <w:color w:val="000000"/>
          <w:kern w:val="0"/>
          <w:sz w:val="22"/>
          <w:szCs w:val="18"/>
          <w:shd w:fill="FFFFFF" w:val="clear"/>
          <w:lang w:val="de-DE" w:eastAsia="ar-SA" w:bidi="ar-SA"/>
        </w:rPr>
      </w:r>
    </w:p>
    <w:p>
      <w:pPr>
        <w:pStyle w:val="Berschrift3"/>
        <w:numPr>
          <w:ilvl w:val="3"/>
          <w:numId w:val="17"/>
        </w:numPr>
        <w:ind w:left="709" w:hanging="709"/>
        <w:rPr/>
      </w:pPr>
      <w:bookmarkStart w:id="8" w:name="__RefHeading___Toc3362_3963215250"/>
      <w:bookmarkStart w:id="9" w:name="_Toc502667618"/>
      <w:bookmarkEnd w:id="8"/>
      <w:r>
        <w:rPr/>
        <w:t>Öffentliche Endpunkte am MS-Connector</w:t>
      </w:r>
      <w:bookmarkEnd w:id="9"/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>Der MS-Connector stellt öffentliche benötigte Services an folgenden End-Punkten zur Verfügung.</w:t>
      </w:r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Calibri" w:cs=""/>
                <w:b/>
                <w:kern w:val="0"/>
                <w:sz w:val="20"/>
                <w:szCs w:val="22"/>
                <w:lang w:val="de-DE" w:eastAsia="en-US" w:bidi="ar-SA"/>
              </w:rPr>
              <w:t>Endpunkt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Calibri" w:cs=""/>
                <w:b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2A00FF"/>
                <w:sz w:val="20"/>
                <w:szCs w:val="20"/>
                <w:shd w:fill="E8F2FE" w:val="clear"/>
              </w:rPr>
            </w:pPr>
            <w:r>
              <w:rPr>
                <w:rFonts w:eastAsia="Calibri" w:cs="Consolas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2A00FF"/>
                <w:sz w:val="20"/>
                <w:szCs w:val="20"/>
                <w:shd w:fill="E8F2FE" w:val="clear"/>
              </w:rPr>
            </w:pPr>
            <w:r>
              <w:rPr>
                <w:rFonts w:eastAsia="Calibri" w:cs="Consolas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2A00FF"/>
                <w:sz w:val="20"/>
                <w:szCs w:val="20"/>
                <w:shd w:fill="E8F2FE" w:val="clear"/>
              </w:rPr>
            </w:pPr>
            <w:r>
              <w:rPr>
                <w:rFonts w:eastAsia="Calibri" w:cs="Consolas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cs="Consolas"/>
                <w:color w:val="2A00FF"/>
                <w:sz w:val="20"/>
                <w:szCs w:val="20"/>
                <w:shd w:fill="E8F2FE" w:val="clear"/>
                <w:lang w:val="de-DE"/>
              </w:rPr>
            </w:pPr>
            <w:r>
              <w:rPr>
                <w:rFonts w:cs="Consolas"/>
                <w:color w:val="2A00FF"/>
                <w:sz w:val="20"/>
                <w:szCs w:val="20"/>
                <w:shd w:fill="E8F2FE" w:val="clear"/>
                <w:lang w:val="de-DE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color w:val="000000"/>
                <w:sz w:val="18"/>
                <w:szCs w:val="18"/>
                <w:shd w:fill="FFFFFF" w:val="clear"/>
                <w:lang w:val="de-DE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2A00FF"/>
                <w:sz w:val="20"/>
                <w:szCs w:val="20"/>
                <w:shd w:fill="E8F2FE" w:val="clear"/>
                <w:lang w:val="de-DE"/>
              </w:rPr>
            </w:pPr>
            <w:r>
              <w:rPr>
                <w:rFonts w:eastAsia="Calibri" w:cs="Consolas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cs="Consolas"/>
                <w:color w:val="2A00FF"/>
                <w:sz w:val="20"/>
                <w:szCs w:val="20"/>
                <w:shd w:fill="E8F2FE" w:val="clear"/>
                <w:lang w:val="de-DE"/>
              </w:rPr>
            </w:pPr>
            <w:r>
              <w:rPr>
                <w:rFonts w:cs="Consolas"/>
                <w:color w:val="2A00FF"/>
                <w:sz w:val="20"/>
                <w:szCs w:val="20"/>
                <w:shd w:fill="E8F2FE" w:val="clear"/>
                <w:lang w:val="de-DE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color w:val="000000"/>
                <w:sz w:val="18"/>
                <w:szCs w:val="18"/>
                <w:shd w:fill="FFFFFF" w:val="clear"/>
                <w:lang w:val="de-DE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onsolas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color w:val="2A00FF"/>
                <w:spacing w:val="0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onsolas"/>
                <w:b w:val="false"/>
                <w:bCs w:val="false"/>
                <w:i w:val="false"/>
                <w:caps w:val="false"/>
                <w:smallCaps w:val="false"/>
                <w:color w:val="2A00FF"/>
                <w:spacing w:val="0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onsolas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color w:val="2A00FF"/>
                <w:spacing w:val="0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onsolas"/>
                <w:b w:val="false"/>
                <w:bCs w:val="false"/>
                <w:i w:val="false"/>
                <w:caps w:val="false"/>
                <w:smallCaps w:val="false"/>
                <w:color w:val="2A00FF"/>
                <w:spacing w:val="0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onsolas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onsolas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color w:val="000000"/>
                <w:sz w:val="18"/>
                <w:szCs w:val="18"/>
                <w:shd w:fill="FFFFFF" w:val="clear"/>
                <w:lang w:val="de-DE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cs="Consolas"/>
                <w:color w:val="2A00FF"/>
                <w:sz w:val="20"/>
                <w:szCs w:val="20"/>
                <w:shd w:fill="E8F2FE" w:val="clear"/>
              </w:rPr>
            </w:pPr>
            <w:r>
              <w:rPr>
                <w:rFonts w:eastAsia="Calibri" w:cs="Consolas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/>
      </w:pPr>
      <w:r>
        <w:rPr/>
      </w:r>
    </w:p>
    <w:p>
      <w:pPr>
        <w:pStyle w:val="Textkrper"/>
        <w:rPr/>
      </w:pPr>
      <w:r>
        <w:rPr/>
      </w:r>
    </w:p>
    <w:p>
      <w:pPr>
        <w:pStyle w:val="Berschrift2"/>
        <w:ind w:left="709" w:hanging="709"/>
        <w:rPr/>
      </w:pPr>
      <w:bookmarkStart w:id="10" w:name="__RefHeading___Toc3368_3963215250"/>
      <w:bookmarkStart w:id="11" w:name="_Toc502667621"/>
      <w:bookmarkEnd w:id="10"/>
      <w:r>
        <w:rPr/>
        <w:t>Konfigurationsparameter</w:t>
      </w:r>
      <w:bookmarkEnd w:id="11"/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>D</w:t>
      </w:r>
      <w:r>
        <w:rPr>
          <w:sz w:val="22"/>
          <w:lang w:val="de-DE" w:eastAsia="ar-SA"/>
        </w:rPr>
        <w:t>ie Applikation im</w:t>
      </w:r>
      <w:r>
        <w:rPr/>
        <w:t xml:space="preserve"> ‚war‘ enthält eine Basiskonfiguration mit Defaultwerten diese ist jedoch von sich aus nicht lauffähig. Eine Standardkonfiguration befindet sich im Verzeichnis </w:t>
      </w:r>
      <w:r>
        <w:rPr>
          <w:rFonts w:ascii="FreeMono" w:hAnsi="FreeMono"/>
        </w:rPr>
        <w:t>config/</w:t>
      </w:r>
      <w:r>
        <w:rPr/>
        <w:t xml:space="preserve"> des Releasepacket.</w:t>
      </w:r>
    </w:p>
    <w:p>
      <w:pPr>
        <w:pStyle w:val="Textkrper"/>
        <w:rPr/>
      </w:pPr>
      <w:r>
        <w:rPr/>
        <w:t>Die Pfad zur Konfiguration muss mittels Java SystemD Parameter</w:t>
      </w:r>
    </w:p>
    <w:p>
      <w:pPr>
        <w:pStyle w:val="Textkrper"/>
        <w:rPr/>
      </w:pPr>
      <w:r>
        <w:rPr>
          <w:rFonts w:ascii="FreeMono" w:hAnsi="FreeMono"/>
        </w:rPr>
        <w:t>-Deidas.ms.configuration=/path/to/configuration</w:t>
      </w:r>
    </w:p>
    <w:p>
      <w:pPr>
        <w:pStyle w:val="Textkrper"/>
        <w:rPr/>
      </w:pPr>
      <w:r>
        <w:rPr/>
        <w:t>festgelegt werden.</w:t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 xml:space="preserve">Die Anwendungskonfiguration mit minimal erforderlichen Konfigurationsparametern befindet sich unter </w:t>
      </w:r>
      <w:r>
        <w:rPr>
          <w:rFonts w:ascii="FreeMono" w:hAnsi="FreeMono"/>
        </w:rPr>
        <w:t>config/default_config.properties</w:t>
      </w:r>
      <w:r>
        <w:rPr/>
        <w:t xml:space="preserve">. Nachfolgend sind alle möglichen Konfigurationsparameter </w:t>
      </w:r>
      <w:r>
        <w:rPr>
          <w:sz w:val="22"/>
          <w:lang w:val="de-DE" w:eastAsia="ar-SA"/>
        </w:rPr>
        <w:t>im Detail beschrieben</w:t>
      </w:r>
      <w:r>
        <w:rPr/>
        <w:t>.</w:t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 xml:space="preserve">Der Applikation ist eine intere Logging-Konfiguration beigelegt welche </w:t>
      </w:r>
      <w:r>
        <w:rPr>
          <w:rFonts w:eastAsia="Times New Roman" w:cs="Times New Roman"/>
          <w:color w:val="auto"/>
          <w:kern w:val="0"/>
          <w:sz w:val="22"/>
          <w:szCs w:val="20"/>
          <w:lang w:val="de-DE" w:eastAsia="ar-SA" w:bidi="ar-SA"/>
        </w:rPr>
        <w:t>auf Systemkonsole des Applikationsservers schreibt.</w:t>
      </w:r>
      <w:r>
        <w:rPr/>
        <w:t xml:space="preserve"> </w:t>
      </w:r>
      <w:r>
        <w:rPr/>
        <w:t xml:space="preserve">Eine externe Loggingkonfiguration kann mittels Java SystemD Parameter </w:t>
      </w:r>
      <w:r>
        <w:rPr>
          <w:rFonts w:ascii="FreeMono" w:hAnsi="FreeMono"/>
          <w:color w:val="000000"/>
          <w:shd w:fill="FFFFFF" w:val="clear"/>
        </w:rPr>
        <w:t xml:space="preserve">-Dlogging.config=file:/path/to/configuration/logback_config.xml </w:t>
      </w:r>
      <w:r>
        <w:rPr/>
        <w:t>festgelegt werden.</w:t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</w:r>
    </w:p>
    <w:p>
      <w:pPr>
        <w:pStyle w:val="Berschrift3"/>
        <w:numPr>
          <w:ilvl w:val="3"/>
          <w:numId w:val="18"/>
        </w:numPr>
        <w:ind w:left="709" w:hanging="709"/>
        <w:rPr/>
      </w:pPr>
      <w:bookmarkStart w:id="12" w:name="__RefHeading___Toc3372_3963215250"/>
      <w:bookmarkStart w:id="13" w:name="_Toc502667623"/>
      <w:bookmarkEnd w:id="12"/>
      <w:r>
        <w:rPr/>
        <w:t>SpringBoot Module</w:t>
      </w:r>
      <w:bookmarkEnd w:id="13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/>
                <w:kern w:val="0"/>
                <w:lang w:val="de-DE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spring.application.name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lang w:bidi="ar-SA"/>
              </w:rPr>
            </w:pPr>
            <w:r>
              <w:rPr>
                <w:rFonts w:eastAsia="Calibri" w:cs=""/>
                <w:b/>
                <w:kern w:val="0"/>
                <w:sz w:val="18"/>
                <w:lang w:eastAsia="en-US" w:bidi="ar-SA"/>
              </w:rPr>
              <w:t xml:space="preserve">Default: </w:t>
            </w:r>
            <w:r>
              <w:rPr>
                <w:rFonts w:eastAsia="Calibri" w:cs=""/>
                <w:kern w:val="0"/>
                <w:sz w:val="18"/>
                <w:lang w:eastAsia="en-US" w:bidi="ar-SA"/>
              </w:rPr>
              <w:t>ms_connector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szCs w:val="18"/>
                <w:lang w:val="de-DE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de-DE"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spring.boot.admin.client.enabled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lang w:bidi="ar-SA"/>
              </w:rPr>
            </w:pPr>
            <w:r>
              <w:rPr>
                <w:rFonts w:eastAsia="Calibri" w:cs="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lang w:bidi="ar-SA"/>
              </w:rPr>
            </w:pPr>
            <w:r>
              <w:rPr>
                <w:rFonts w:eastAsia="Calibri" w:cs="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lang w:val="de-DE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de-DE"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19"/>
        </w:numPr>
        <w:ind w:left="709" w:hanging="709"/>
        <w:rPr>
          <w:rFonts w:ascii="Arial" w:hAnsi="Arial"/>
          <w:bCs/>
          <w:i/>
          <w:i/>
          <w:sz w:val="24"/>
          <w:szCs w:val="24"/>
          <w:lang w:val="de-DE" w:eastAsia="ar-SA"/>
        </w:rPr>
      </w:pPr>
      <w:bookmarkStart w:id="14" w:name="__RefHeading___Toc3535_3963215250"/>
      <w:bookmarkStart w:id="15" w:name="_Toc5026676231"/>
      <w:bookmarkEnd w:id="14"/>
      <w:r>
        <w:rPr>
          <w:bCs/>
          <w:i/>
          <w:sz w:val="24"/>
          <w:szCs w:val="24"/>
          <w:lang w:val="de-DE" w:eastAsia="ar-SA"/>
        </w:rPr>
        <w:t>L</w:t>
      </w:r>
      <w:bookmarkEnd w:id="15"/>
      <w:r>
        <w:rPr>
          <w:bCs/>
          <w:i/>
          <w:sz w:val="24"/>
          <w:szCs w:val="24"/>
          <w:lang w:val="de-DE" w:eastAsia="ar-SA"/>
        </w:rPr>
        <w:t>ogging</w:t>
      </w:r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eidas.ms.core.logging.level.info.errorcodes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CSV Liste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auth.21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eidas.ms.technicallog.write.MDS.into.techlog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eidas.ms.revisionlog.write.MDS.into.revisionlog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eidas.ms.revisionlog.logIPAddressOfUser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0"/>
        </w:numPr>
        <w:ind w:left="709" w:hanging="709"/>
        <w:rPr>
          <w:rFonts w:ascii="Arial" w:hAnsi="Arial"/>
          <w:bCs/>
          <w:i/>
          <w:i/>
          <w:sz w:val="24"/>
          <w:szCs w:val="24"/>
          <w:lang w:val="de-DE" w:eastAsia="ar-SA"/>
        </w:rPr>
      </w:pPr>
      <w:bookmarkStart w:id="16" w:name="__RefHeading___Toc3537_3963215250"/>
      <w:bookmarkStart w:id="17" w:name="_Toc5026676232"/>
      <w:bookmarkEnd w:id="16"/>
      <w:r>
        <w:rPr>
          <w:bCs/>
          <w:i/>
          <w:sz w:val="24"/>
          <w:szCs w:val="24"/>
          <w:lang w:val="de-DE" w:eastAsia="ar-SA"/>
        </w:rPr>
        <w:t>B</w:t>
      </w:r>
      <w:bookmarkEnd w:id="17"/>
      <w:r>
        <w:rPr>
          <w:bCs/>
          <w:i/>
          <w:sz w:val="24"/>
          <w:szCs w:val="24"/>
          <w:lang w:val="de-DE" w:eastAsia="ar-SA"/>
        </w:rPr>
        <w:t>asiskonfigurationsparameter</w:t>
      </w:r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eidas.ms.context.url.prefix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comment"/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https://abcde.at/ms_connector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eidas.ms.context.url.request.validation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keyword"/>
                <w:rFonts w:eastAsia="Calibri" w:cs=""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true/false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keyword"/>
                <w:rFonts w:eastAsia="Calibri" w:cs="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Style w:val="Hljskeyword"/>
                <w:rFonts w:eastAsia="Calibri" w:cs=""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false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eidas.ms.configRootDir=file:./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file:./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eidas.ms.context.use.clustermode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true/false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1"/>
        </w:numPr>
        <w:ind w:left="709" w:hanging="709"/>
        <w:rPr/>
      </w:pPr>
      <w:bookmarkStart w:id="18" w:name="__RefHeading___Toc3539_3963215250"/>
      <w:bookmarkStart w:id="19" w:name="_Toc5026676233"/>
      <w:bookmarkEnd w:id="18"/>
      <w:r>
        <w:rPr/>
        <w:t>Pfade auf GUI spezifische Elemente (Template, i18n, …)</w:t>
      </w:r>
      <w:bookmarkEnd w:id="19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  <w:t>eidas.ms.webcontent.static.directory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webcontent/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  <w:t>eidas.ms.webcontent.templates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templates/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  <w:t>eidas.ms.webcontent.properties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properties/messages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  <w:t>eidas.ms.webcontent.templates.countryselection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countrySelection.html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2"/>
        </w:numPr>
        <w:ind w:left="709" w:hanging="709"/>
        <w:rPr/>
      </w:pPr>
      <w:bookmarkStart w:id="20" w:name="__RefHeading___Toc3541_3963215250"/>
      <w:bookmarkStart w:id="21" w:name="_Toc5026676234"/>
      <w:bookmarkEnd w:id="20"/>
      <w:r>
        <w:rPr/>
        <w:t>Validierung von Einmalzugriffstoken (PendingRequestIDs)</w:t>
      </w:r>
      <w:bookmarkEnd w:id="21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eidas.ms.core.pendingrequestid.maxlifetime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number"/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 300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eidas.ms.core.pendingrequestid.digist.algorithm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HmacSHA256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eidas.ms.core.pendingrequestid.digist.secret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pendingReqIdSecret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3"/>
        </w:numPr>
        <w:ind w:left="709" w:hanging="709"/>
        <w:rPr/>
      </w:pPr>
      <w:bookmarkStart w:id="22" w:name="__RefHeading___Toc3543_3963215250"/>
      <w:bookmarkStart w:id="23" w:name="_Toc5026676235"/>
      <w:bookmarkEnd w:id="22"/>
      <w:r>
        <w:rPr/>
        <w:t>eIDAS Node Integration</w:t>
      </w:r>
      <w:bookmarkEnd w:id="23"/>
    </w:p>
    <w:p>
      <w:pPr>
        <w:pStyle w:val="Textkrper"/>
        <w:rPr/>
      </w:pPr>
      <w:r>
        <w:rPr/>
      </w:r>
    </w:p>
    <w:tbl>
      <w:tblPr>
        <w:tblStyle w:val="Tabellenraster"/>
        <w:tblW w:w="9284" w:type="dxa"/>
        <w:jc w:val="left"/>
        <w:tblInd w:w="3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Wenn </w:t>
            </w:r>
            <w:r>
              <w:rPr>
                <w:rFonts w:eastAsia="Calibri" w:cs="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GET / POST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Mindest LoA welcher für die Authentifizierung erforderlich ist.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4"/>
        </w:numPr>
        <w:ind w:left="709" w:hanging="709"/>
        <w:rPr/>
      </w:pPr>
      <w:bookmarkStart w:id="24" w:name="__RefHeading___Toc3545_3963215250"/>
      <w:bookmarkStart w:id="25" w:name="_Toc5026676236"/>
      <w:bookmarkEnd w:id="24"/>
      <w:r>
        <w:rPr/>
        <w:t>SZR Anbindung</w:t>
      </w:r>
      <w:bookmarkEnd w:id="25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eidas.ms.auth.eIDAS.szrclient.useTestService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eidas.ms.auth.eIDAS.szrclient.endpoint.prod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eidas.ms.auth.eIDAS.szrclient.endpoint.test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eidas.ms.auth.eIDAS.szrclient.ssl.keyStore.path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KeyStore, welcher für sie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eidas.ms.auth.eIDAS.szrclient.ssl.keyStore.password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eidas.ms.auth.eIDAS.szrclient.ssl.trustStore.path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eidas.ms.auth.eIDAS.szrclient.ssl.trustStore.password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eidas.ms.auth.eIDAS.szrclient.timeout.connection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Sekunden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15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eidas.ms.auth.eIDAS.szrclient.timeout.response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Sekunden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30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eidas.ms.auth.eIDAS.szrclient.params.vkz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eidas.ms.auth.eIDAS.szrclient.params.useSZRForbPKCalculation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die Berechnung der bPK via SZR</w:t>
              <w:br/>
            </w: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eidas.ms.auth.eIDAS.szrclient.eidasbind.mds.inject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eidas.ms.auth.eIDAS.szrclient.workarounds.eidmapping.revisionlog.active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b w:val="false"/>
                <w:bCs w:val="false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eidas.ms.auth.eIDAS.szrclient.params.setPlaceOfBirthIfAvailable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eidas.ms.auth.eIDAS.szrclient.params.setBirthNameIfAvailable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eidas.ms.auth.eIDAS.szrclient.debug.logfullmessages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hierfür muss auch der Logger auf der Klasse </w:t>
            </w:r>
            <w:r>
              <w:rPr>
                <w:rFonts w:eastAsia="Calibri" w:cs=""/>
                <w:i/>
                <w:i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at.asitplus.eidas.specific.modules.auth.eidas.v2.utils.LoggingHandler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eidas.ms.auth.eIDAS.szrclient.debug.useDummySolution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5"/>
        </w:numPr>
        <w:ind w:left="709" w:hanging="709"/>
        <w:rPr/>
      </w:pPr>
      <w:bookmarkStart w:id="26" w:name="__RefHeading___Toc3547_3963215250"/>
      <w:bookmarkStart w:id="27" w:name="_Toc5026676237"/>
      <w:bookmarkEnd w:id="26"/>
      <w:r>
        <w:rPr/>
        <w:t>eIDAS Requested Attributes</w:t>
      </w:r>
      <w:bookmarkEnd w:id="27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eidas.ms.auth.eIDAS.node_v2.attributes.requested.onlynatural.{index}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CSV aus ‘Attribute-FriendlyName’ und ‘isRequired’ flag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auto" w:line="240" w:before="0" w:after="0"/>
              <w:ind w:left="567" w:right="0" w:hanging="34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CSV aus ‘Attribute-FriendlyName’ und ‘isRequired’ flag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auto" w:line="240" w:before="0" w:after="0"/>
              <w:ind w:left="567" w:right="0" w:hanging="34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auto" w:line="240" w:before="0" w:after="0"/>
              <w:ind w:left="567" w:right="0" w:hanging="34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eidas.ms.auth.eIDAS.node_v2.attributes.requested.representation.{index}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CSV aus ‘Attribute-FriendlyName’ und ‘isRequired’ flag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auto" w:line="240" w:before="0" w:after="0"/>
              <w:ind w:left="567" w:right="0" w:hanging="34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6"/>
        </w:numPr>
        <w:ind w:left="709" w:hanging="709"/>
        <w:rPr/>
      </w:pPr>
      <w:bookmarkStart w:id="28" w:name="__RefHeading___Toc3549_3963215250"/>
      <w:bookmarkStart w:id="29" w:name="_Toc5026676238"/>
      <w:bookmarkEnd w:id="28"/>
      <w:r>
        <w:rPr/>
        <w:t>ID Austria – AuthBlock</w:t>
      </w:r>
      <w:bookmarkEnd w:id="29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eidas.ms.auth.eIDAS.authblock.keystore.type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jks / pkcs12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eidas.ms.auth.eIDAS.authblock.keystore.path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keys/authblock.jks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eidas.ms.auth.eIDAS.authblock.keystore.password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eidas.ms.auth.eIDAS.authblock.key.alias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metadata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eidas.ms.auth.eIDAS.authblock.key.password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Passwport des Schlüssels im KeyStore welcher zur Signatur des ID Austria AuthBlocks verwendet wird.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7"/>
        </w:numPr>
        <w:ind w:left="709" w:hanging="709"/>
        <w:rPr/>
      </w:pPr>
      <w:bookmarkStart w:id="30" w:name="__RefHeading___Toc3551_3963215250"/>
      <w:bookmarkStart w:id="31" w:name="_Toc5026676239"/>
      <w:bookmarkEnd w:id="30"/>
      <w:r>
        <w:rPr/>
        <w:t>SAML2 Endpunkt für ID Austria und MOA-ID</w:t>
      </w:r>
      <w:bookmarkEnd w:id="31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eidas.ms.pvp2.keystore.type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jks / pkcs12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eidas.ms.pvp2.keystore.path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keys/junit.jks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eidas.ms.pvp2.keystore.password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eidas.ms.pvp2.key.metadata.alias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metadata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eidas.ms.pvp2.key.metadata.password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eidas.ms.pvp2.key.signing.alias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sign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eidas.ms.pvp2.key.signing.password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eidas.ms.pvp2.metadata.validity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xx [Stunden]</w:t>
              <w:br/>
            </w: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24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eidas.ms.configuration.pvp.scheme.validation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eidas.ms.configuration.pvp.enable.entitycategories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eidas.ms.pvp2.metadata.organisation.name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eidas.ms.pvp2.metadata.organisation.friendyname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eidas.ms.pvp2.metadata.organisation.url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eidas.ms.pvp2.metadata.contact.givenname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eidas.ms.pvp2.metadata.contact.surname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eidas.ms.pvp2.metadata.contact.email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Arial" w:hAnsi="Arial" w:eastAsia="Times New Roman" w:cs="Times New Roman"/>
          <w:bCs/>
          <w:i/>
          <w:i/>
          <w:color w:val="auto"/>
          <w:kern w:val="0"/>
          <w:sz w:val="24"/>
          <w:szCs w:val="24"/>
          <w:lang w:val="de-DE" w:eastAsia="ar-SA" w:bidi="ar-SA"/>
        </w:rPr>
      </w:pPr>
      <w:bookmarkStart w:id="32" w:name="__RefHeading___Toc3553_3963215250"/>
      <w:bookmarkStart w:id="33" w:name="_Toc50266762381"/>
      <w:bookmarkEnd w:id="32"/>
      <w:r>
        <w:rPr>
          <w:rFonts w:eastAsia="Times New Roman" w:cs="Times New Roman"/>
          <w:bCs/>
          <w:i/>
          <w:color w:val="auto"/>
          <w:kern w:val="0"/>
          <w:sz w:val="24"/>
          <w:szCs w:val="24"/>
          <w:lang w:val="de-DE" w:eastAsia="ar-SA" w:bidi="ar-SA"/>
        </w:rPr>
        <w:t>E</w:t>
      </w:r>
      <w:bookmarkEnd w:id="33"/>
      <w:r>
        <w:rPr>
          <w:rFonts w:eastAsia="Times New Roman" w:cs="Times New Roman"/>
          <w:bCs/>
          <w:i/>
          <w:color w:val="auto"/>
          <w:kern w:val="0"/>
          <w:sz w:val="24"/>
          <w:szCs w:val="24"/>
          <w:lang w:val="de-DE" w:eastAsia="ar-SA" w:bidi="ar-SA"/>
        </w:rPr>
        <w:t>rglaubte ID Austria und MOA-ID Instanzen</w:t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 xml:space="preserve">Neue Service Provider können einfach durch das Einfügen eines Sets von Konfigurationseigenschaften hinzugefügt werden. Das </w:t>
      </w:r>
      <w:r>
        <w:rPr>
          <w:rFonts w:ascii="FreeMono" w:hAnsi="FreeMono"/>
        </w:rPr>
        <w:t>x</w:t>
      </w:r>
      <w:r>
        <w:rPr/>
        <w:t xml:space="preserve"> in </w:t>
      </w:r>
      <w:r>
        <w:rPr>
          <w:rFonts w:ascii="FreeMono" w:hAnsi="FreeMono"/>
        </w:rPr>
        <w:t>eidas.ms.sp.x.uniqueID</w:t>
      </w:r>
      <w:r>
        <w:rPr/>
        <w:t xml:space="preserve"> muss ersetzt werden, um eine eindeutige Id für dieses Set von Konfigurationswerten zu erhalten.</w:t>
      </w:r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6"/>
        <w:gridCol w:w="4117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bCs/>
                <w:kern w:val="0"/>
                <w:sz w:val="20"/>
                <w:szCs w:val="22"/>
                <w:lang w:val="en-US" w:eastAsia="en-US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eidas.ms.sp.x.uniqueID=http://test.com/test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eidas.ms.sp.x.pvp2.metadata.truststore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eidas.ms.sp.x.pvp2.metadata.truststore.password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b w:val="false"/>
                <w:bCs w:val="false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eidas.ms.sp.x.friendlyName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eidas.ms.sp.x.pvp2.metadata.url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eidas.ms.sp.x.policy.allowed.requested.targets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eidas.ms.sp.x.policy.hasBaseIdTransferRestriction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eidas.ms.sp.x.newEidMode</w:t>
            </w:r>
          </w:p>
        </w:tc>
        <w:tc>
          <w:tcPr>
            <w:tcW w:w="1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keyword"/>
                <w:rFonts w:eastAsia="Calibri" w:cs="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Style w:val="Hljskeyword"/>
                <w:rFonts w:eastAsia="Calibri" w:cs=""/>
                <w:b w:val="false"/>
                <w:bCs w:val="false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/>
      </w:pPr>
      <w:r>
        <w:rPr/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</w:r>
    </w:p>
    <w:p>
      <w:pPr>
        <w:pStyle w:val="Berschrift1"/>
        <w:ind w:left="709" w:hanging="709"/>
        <w:rPr/>
      </w:pPr>
      <w:bookmarkStart w:id="34" w:name="__RefHeading___Toc3408_3963215250"/>
      <w:bookmarkEnd w:id="34"/>
      <w:r>
        <w:rPr/>
        <w:t>Änderungsübersicht</w:t>
      </w:r>
    </w:p>
    <w:p>
      <w:pPr>
        <w:pStyle w:val="Textkrper"/>
        <w:rPr/>
      </w:pPr>
      <w:r>
        <w:rPr/>
      </w:r>
    </w:p>
    <w:tbl>
      <w:tblPr>
        <w:tblStyle w:val="Tabellenraster"/>
        <w:tblW w:w="9273" w:type="dxa"/>
        <w:jc w:val="left"/>
        <w:tblInd w:w="3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lang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eastAsia="en-US" w:bidi="ar-SA"/>
              </w:rPr>
              <w:t>Datum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lang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eastAsia="en-US" w:bidi="ar-SA"/>
              </w:rPr>
              <w:t>Beschreibung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lang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eastAsia="en-US"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kern w:val="0"/>
                <w:lang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e-DE" w:eastAsia="en-US" w:bidi="ar-SA"/>
              </w:rPr>
              <w:t>20</w:t>
            </w:r>
            <w:r>
              <w:rPr>
                <w:rFonts w:eastAsia="Calibri" w:cs=""/>
                <w:kern w:val="0"/>
                <w:sz w:val="22"/>
                <w:szCs w:val="22"/>
                <w:lang w:eastAsia="en-US" w:bidi="ar-SA"/>
              </w:rPr>
              <w:t>.</w:t>
            </w:r>
            <w:r>
              <w:rPr>
                <w:rFonts w:eastAsia="Calibri" w:cs=""/>
                <w:kern w:val="0"/>
                <w:sz w:val="22"/>
                <w:szCs w:val="22"/>
                <w:lang w:val="de-DE" w:eastAsia="en-US" w:bidi="ar-SA"/>
              </w:rPr>
              <w:t>01</w:t>
            </w:r>
            <w:r>
              <w:rPr>
                <w:rFonts w:eastAsia="Calibri" w:cs=""/>
                <w:kern w:val="0"/>
                <w:sz w:val="22"/>
                <w:szCs w:val="22"/>
                <w:lang w:eastAsia="en-US" w:bidi="ar-SA"/>
              </w:rPr>
              <w:t>.202</w:t>
            </w:r>
            <w:r>
              <w:rPr>
                <w:rFonts w:eastAsia="Calibri" w:cs=""/>
                <w:kern w:val="0"/>
                <w:sz w:val="22"/>
                <w:szCs w:val="22"/>
                <w:lang w:val="de-DE" w:eastAsia="en-US" w:bidi="ar-SA"/>
              </w:rPr>
              <w:t>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kern w:val="0"/>
                <w:lang w:eastAsia="en-US" w:bidi="ar-SA"/>
              </w:rPr>
            </w:pPr>
            <w:r>
              <w:rPr>
                <w:rFonts w:eastAsia="Calibri" w:cs=""/>
                <w:kern w:val="0"/>
                <w:sz w:val="19"/>
                <w:szCs w:val="19"/>
                <w:lang w:eastAsia="en-US"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kern w:val="0"/>
                <w:lang w:eastAsia="en-US" w:bidi="ar-SA"/>
              </w:rPr>
            </w:pPr>
            <w:r>
              <w:rPr>
                <w:rFonts w:eastAsia="Calibri" w:cs=""/>
                <w:kern w:val="0"/>
                <w:sz w:val="19"/>
                <w:szCs w:val="19"/>
                <w:lang w:eastAsia="en-US" w:bidi="ar-SA"/>
              </w:rPr>
              <w:t>Thomas Lenz</w:t>
            </w:r>
          </w:p>
        </w:tc>
      </w:tr>
    </w:tbl>
    <w:p>
      <w:pPr>
        <w:pStyle w:val="Normal"/>
        <w:rPr/>
      </w:pPr>
      <w:r>
        <w:rPr/>
      </w:r>
    </w:p>
    <w:sectPr>
      <w:headerReference w:type="first" r:id="rId3"/>
      <w:footerReference w:type="default" r:id="rId4"/>
      <w:footerReference w:type="first" r:id="rId5"/>
      <w:type w:val="nextPage"/>
      <w:pgSz w:w="11906" w:h="16838"/>
      <w:pgMar w:left="1134" w:right="1134" w:header="720" w:top="720" w:footer="720" w:bottom="1134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Century Gothic">
    <w:charset w:val="01"/>
    <w:family w:val="roman"/>
    <w:pitch w:val="variable"/>
  </w:font>
  <w:font w:name="FreeMono">
    <w:charset w:val="01"/>
    <w:family w:val="roman"/>
    <w:pitch w:val="variable"/>
  </w:font>
  <w:font w:name="Benguiat Bk B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> FILENAME </w:instrText>
    </w:r>
    <w:r>
      <w:rPr/>
      <w:fldChar w:fldCharType="separate"/>
    </w:r>
    <w:r>
      <w:rPr/>
      <w:t>handbook-work_in_progress_safe.docx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> NUMPAGES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 id="ole_rId1" style="width:118.5pt;height:36pt" o:ole="">
                <v:imagedata r:id="rId2" o:title=""/>
              </v:shape>
              <o:OLEObject Type="Embed" ProgID="CorelDraw.Graphic.16" ShapeID="ole_rId1" DrawAspect="Content" ObjectID="_1900066495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7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9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0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1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2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3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4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5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6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7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</w:numbering>
</file>

<file path=word/settings.xml><?xml version="1.0" encoding="utf-8"?>
<w:settings xmlns:w="http://schemas.openxmlformats.org/wordprocessingml/2006/main">
  <w:zoom w:percent="130"/>
  <w:defaultTabStop w:val="720"/>
  <w:autoHyphenation w:val="true"/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 w:qFormat="1"/>
    <w:lsdException w:name="toc 3" w:uiPriority="39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 w:qFormat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d3ee3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next w:val="Textkrper"/>
    <w:link w:val="berschrift1Zchn"/>
    <w:uiPriority w:val="9"/>
    <w:qFormat/>
    <w:rsid w:val="008f110e"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kern w:val="2"/>
      <w:sz w:val="28"/>
      <w:szCs w:val="32"/>
    </w:rPr>
  </w:style>
  <w:style w:type="paragraph" w:styleId="Berschrift2">
    <w:name w:val="Heading 2"/>
    <w:basedOn w:val="Normal"/>
    <w:next w:val="Textkrper"/>
    <w:qFormat/>
    <w:rsid w:val="008f110e"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next w:val="Textkrper"/>
    <w:qFormat/>
    <w:rsid w:val="008f110e"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next w:val="Textkrper"/>
    <w:qFormat/>
    <w:rsid w:val="006d786a"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next w:val="Textkrper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next w:val="Textkrper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next w:val="Textkrper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next w:val="Textkrper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next w:val="Textkrper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Internetverknpfung">
    <w:name w:val="Internetverknüpfung"/>
    <w:uiPriority w:val="99"/>
    <w:rPr>
      <w:color w:val="0000FF"/>
      <w:u w:val="single"/>
    </w:rPr>
  </w:style>
  <w:style w:type="character" w:styleId="Pagenumber">
    <w:name w:val="page number"/>
    <w:basedOn w:val="DefaultParagraphFont"/>
    <w:qFormat/>
    <w:rsid w:val="00af330a"/>
    <w:rPr/>
  </w:style>
  <w:style w:type="character" w:styleId="KopfzeileZchn" w:customStyle="1">
    <w:name w:val="Kopfzeile Zchn"/>
    <w:basedOn w:val="DefaultParagraphFont"/>
    <w:link w:val="Kopfzeile"/>
    <w:qFormat/>
    <w:rsid w:val="00e063a0"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link w:val="Anrede"/>
    <w:qFormat/>
    <w:rsid w:val="00e063a0"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sid w:val="00e063a0"/>
    <w:rPr>
      <w:rFonts w:cs="Arial"/>
      <w:b/>
      <w:spacing w:val="-4"/>
      <w:sz w:val="22"/>
    </w:rPr>
  </w:style>
  <w:style w:type="character" w:styleId="Betont">
    <w:name w:val="Betont"/>
    <w:qFormat/>
    <w:rsid w:val="00e063a0"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link w:val="Textkrper"/>
    <w:qFormat/>
    <w:rsid w:val="00ae0f7c"/>
    <w:rPr>
      <w:rFonts w:ascii="Arial" w:hAnsi="Arial"/>
      <w:sz w:val="22"/>
      <w:lang w:val="de-DE" w:eastAsia="ar-SA"/>
    </w:rPr>
  </w:style>
  <w:style w:type="character" w:styleId="GruformelZchn" w:customStyle="1">
    <w:name w:val="Grußformel Zchn"/>
    <w:basedOn w:val="DefaultParagraphFont"/>
    <w:link w:val="Gruformel"/>
    <w:qFormat/>
    <w:rsid w:val="00e063a0"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link w:val="Unterschrift"/>
    <w:qFormat/>
    <w:rsid w:val="00e063a0"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link w:val="Sprechblasentext"/>
    <w:qFormat/>
    <w:rsid w:val="00e063a0"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link w:val="Titel"/>
    <w:qFormat/>
    <w:rsid w:val="009f4360"/>
    <w:rPr>
      <w:rFonts w:ascii="Arial" w:hAnsi="Arial" w:eastAsia="" w:cs="" w:cstheme="majorBidi" w:eastAsiaTheme="majorEastAsia"/>
      <w:smallCaps/>
      <w:kern w:val="2"/>
      <w:sz w:val="44"/>
      <w:szCs w:val="52"/>
      <w:lang w:eastAsia="ar-SA"/>
    </w:rPr>
  </w:style>
  <w:style w:type="character" w:styleId="ZitatZchn" w:customStyle="1">
    <w:name w:val="Zitat Zchn"/>
    <w:basedOn w:val="DefaultParagraphFont"/>
    <w:link w:val="Zitat"/>
    <w:uiPriority w:val="29"/>
    <w:qFormat/>
    <w:rsid w:val="007728be"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sid w:val="007728be"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link w:val="Abstract"/>
    <w:qFormat/>
    <w:rsid w:val="008f110e"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link w:val="Funotentext"/>
    <w:semiHidden/>
    <w:qFormat/>
    <w:rsid w:val="00ae0f7c"/>
    <w:rPr>
      <w:rFonts w:ascii="Arial" w:hAnsi="Arial"/>
      <w:lang w:val="de-DE" w:eastAsia="ar-SA"/>
    </w:rPr>
  </w:style>
  <w:style w:type="character" w:styleId="Funotenanker">
    <w:name w:val="Fußnotenanker"/>
    <w:rPr>
      <w:vertAlign w:val="superscript"/>
    </w:rPr>
  </w:style>
  <w:style w:type="character" w:styleId="FootnoteCharacters">
    <w:name w:val="Footnote Characters"/>
    <w:basedOn w:val="DefaultParagraphFont"/>
    <w:semiHidden/>
    <w:unhideWhenUsed/>
    <w:qFormat/>
    <w:rsid w:val="00ae0f7c"/>
    <w:rPr>
      <w:vertAlign w:val="superscript"/>
    </w:rPr>
  </w:style>
  <w:style w:type="character" w:styleId="Berschrift1Zchn" w:customStyle="1">
    <w:name w:val="Überschrift 1 Zchn"/>
    <w:basedOn w:val="DefaultParagraphFont"/>
    <w:link w:val="berschrift1"/>
    <w:uiPriority w:val="9"/>
    <w:qFormat/>
    <w:rsid w:val="008f110e"/>
    <w:rPr>
      <w:rFonts w:ascii="Arial" w:hAnsi="Arial" w:cs="Arial"/>
      <w:b/>
      <w:bCs/>
      <w:kern w:val="2"/>
      <w:sz w:val="28"/>
      <w:szCs w:val="32"/>
      <w:lang w:val="de-DE" w:eastAsia="ar-SA"/>
    </w:rPr>
  </w:style>
  <w:style w:type="character" w:styleId="CodeZchn" w:customStyle="1">
    <w:name w:val="Code Zchn"/>
    <w:basedOn w:val="TextkrperZchn"/>
    <w:link w:val="Code"/>
    <w:qFormat/>
    <w:rsid w:val="00cd0fa3"/>
    <w:rPr>
      <w:rFonts w:ascii="Courier New" w:hAnsi="Courier New" w:cs="Courier New"/>
      <w:sz w:val="22"/>
      <w:lang w:val="de-DE" w:eastAsia="ar-SA"/>
    </w:rPr>
  </w:style>
  <w:style w:type="character" w:styleId="Verzeichnissprung">
    <w:name w:val="Verzeichnissprung"/>
    <w:qFormat/>
    <w:rPr/>
  </w:style>
  <w:style w:type="character" w:styleId="Hljscomment">
    <w:name w:val="hljs-comment"/>
    <w:basedOn w:val="DefaultParagraphFont"/>
    <w:qFormat/>
    <w:rPr/>
  </w:style>
  <w:style w:type="character" w:styleId="Hljskeyword">
    <w:name w:val="hljs-keyword"/>
    <w:basedOn w:val="DefaultParagraphFont"/>
    <w:qFormat/>
    <w:rPr/>
  </w:style>
  <w:style w:type="character" w:styleId="Hljsnumber">
    <w:name w:val="hljs-number"/>
    <w:basedOn w:val="DefaultParagraphFont"/>
    <w:qFormat/>
    <w:rPr/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link w:val="TextkrperZchn"/>
    <w:qFormat/>
    <w:rsid w:val="00ae0f7c"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KopfundFuzeile">
    <w:name w:val="Kopf- und Fußzeile"/>
    <w:basedOn w:val="Normal"/>
    <w:qFormat/>
    <w:pPr/>
    <w:rPr/>
  </w:style>
  <w:style w:type="paragraph" w:styleId="Kopfzeile">
    <w:name w:val="Header"/>
    <w:basedOn w:val="Normal"/>
    <w:link w:val="KopfzeileZchn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next w:val="Textkrper"/>
    <w:qFormat/>
    <w:pPr>
      <w:spacing w:before="240" w:after="240"/>
    </w:pPr>
    <w:rPr/>
  </w:style>
  <w:style w:type="paragraph" w:styleId="Closing">
    <w:name w:val="Closing"/>
    <w:basedOn w:val="Normal"/>
    <w:next w:val="Unterschrift"/>
    <w:link w:val="GruformelZchn"/>
    <w:qFormat/>
    <w:pPr>
      <w:keepNext w:val="true"/>
      <w:spacing w:before="0" w:after="240"/>
    </w:pPr>
    <w:rPr/>
  </w:style>
  <w:style w:type="paragraph" w:styleId="Unterschrift">
    <w:name w:val="Signature"/>
    <w:basedOn w:val="Normal"/>
    <w:next w:val="FirmenunterschriftAbteilung"/>
    <w:link w:val="UnterschriftZchn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next w:val="Normal"/>
    <w:qFormat/>
    <w:pPr>
      <w:spacing w:before="0" w:after="0"/>
    </w:pPr>
    <w:rPr/>
  </w:style>
  <w:style w:type="paragraph" w:styleId="Briefkopfadresse" w:customStyle="1">
    <w:name w:val="Briefkopfadresse"/>
    <w:basedOn w:val="Normal"/>
    <w:next w:val="Bezugszeichenzeile"/>
    <w:qFormat/>
    <w:pPr/>
    <w:rPr/>
  </w:style>
  <w:style w:type="paragraph" w:styleId="Bezugszeichenzeile" w:customStyle="1">
    <w:name w:val="Bezugszeichenzeile"/>
    <w:basedOn w:val="Normal"/>
    <w:next w:val="Bezugszeichentext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next w:val="Betreff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next w:val="WWAnrede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next w:val="Normal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next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auto" w:fill="404040"/>
      <w:suppressAutoHyphens w:val="false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next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suppressAutoHyphens w:val="false"/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next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suppressAutoHyphens w:val="false"/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next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rsid w:val="00b25ca2"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rsid w:val="00b25ca2"/>
    <w:pPr>
      <w:ind w:left="993" w:hanging="0"/>
    </w:pPr>
    <w:rPr/>
  </w:style>
  <w:style w:type="paragraph" w:styleId="Gruformel">
    <w:name w:val="Salutation"/>
    <w:basedOn w:val="Normal"/>
    <w:next w:val="Textkrper"/>
    <w:link w:val="AnredeZchn"/>
    <w:rsid w:val="00e063a0"/>
    <w:pPr>
      <w:suppressAutoHyphens w:val="false"/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rsid w:val="00e063a0"/>
    <w:pPr>
      <w:suppressAutoHyphens w:val="false"/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link w:val="SprechblasentextZchn"/>
    <w:qFormat/>
    <w:rsid w:val="00e063a0"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next w:val="Normal"/>
    <w:link w:val="TitelZchn"/>
    <w:qFormat/>
    <w:rsid w:val="009f4360"/>
    <w:pPr>
      <w:spacing w:before="320" w:after="240"/>
      <w:contextualSpacing/>
      <w:jc w:val="center"/>
    </w:pPr>
    <w:rPr>
      <w:rFonts w:eastAsia="" w:cs="" w:cstheme="majorBidi" w:eastAsiaTheme="majorEastAsia"/>
      <w:smallCaps/>
      <w:kern w:val="2"/>
      <w:sz w:val="44"/>
      <w:szCs w:val="52"/>
      <w:lang w:val="de-AT"/>
    </w:rPr>
  </w:style>
  <w:style w:type="paragraph" w:styleId="Autor" w:customStyle="1">
    <w:name w:val="Autor"/>
    <w:basedOn w:val="Normal"/>
    <w:qFormat/>
    <w:rsid w:val="006d786a"/>
    <w:pPr>
      <w:ind w:right="-1" w:hanging="0"/>
      <w:jc w:val="center"/>
    </w:pPr>
    <w:rPr>
      <w:szCs w:val="22"/>
    </w:rPr>
  </w:style>
  <w:style w:type="paragraph" w:styleId="Quote">
    <w:name w:val="Quote"/>
    <w:basedOn w:val="Normal"/>
    <w:next w:val="Normal"/>
    <w:link w:val="ZitatZchn"/>
    <w:uiPriority w:val="29"/>
    <w:qFormat/>
    <w:rsid w:val="007728be"/>
    <w:pPr/>
    <w:rPr>
      <w:i/>
      <w:iCs/>
      <w:color w:val="000000" w:themeColor="text1"/>
    </w:rPr>
  </w:style>
  <w:style w:type="paragraph" w:styleId="Abstract" w:customStyle="1">
    <w:name w:val="Abstract"/>
    <w:basedOn w:val="Normal"/>
    <w:link w:val="AbstractZchn"/>
    <w:qFormat/>
    <w:rsid w:val="008f110e"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link w:val="FunotentextZchn"/>
    <w:semiHidden/>
    <w:unhideWhenUsed/>
    <w:rsid w:val="00ae0f7c"/>
    <w:pPr/>
    <w:rPr>
      <w:sz w:val="20"/>
    </w:rPr>
  </w:style>
  <w:style w:type="paragraph" w:styleId="Bibliography">
    <w:name w:val="Bibliography"/>
    <w:basedOn w:val="Normal"/>
    <w:next w:val="Normal"/>
    <w:uiPriority w:val="37"/>
    <w:unhideWhenUsed/>
    <w:qFormat/>
    <w:rsid w:val="00f11141"/>
    <w:pPr/>
    <w:rPr/>
  </w:style>
  <w:style w:type="paragraph" w:styleId="Code" w:customStyle="1">
    <w:name w:val="Code"/>
    <w:basedOn w:val="Textkrper"/>
    <w:link w:val="CodeZchn"/>
    <w:qFormat/>
    <w:rsid w:val="00cd0fa3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Tabelleninhalt1">
    <w:name w:val="Tabelleninhalt"/>
    <w:basedOn w:val="Normal"/>
    <w:qFormat/>
    <w:pPr>
      <w:widowControl w:val="false"/>
      <w:suppressLineNumbers/>
    </w:pPr>
    <w:rPr/>
  </w:style>
  <w:style w:type="paragraph" w:styleId="Tabellenberschrift1">
    <w:name w:val="Tabellenüberschrift"/>
    <w:basedOn w:val="Tabelleninhalt1"/>
    <w:qFormat/>
    <w:pPr>
      <w:suppressLineNumbers/>
      <w:jc w:val="center"/>
    </w:pPr>
    <w:rPr>
      <w:b/>
      <w:bCs/>
    </w:rPr>
  </w:style>
  <w:style w:type="paragraph" w:styleId="Berschrift10">
    <w:name w:val="Überschrift 10"/>
    <w:basedOn w:val="Berschrift"/>
    <w:next w:val="Textkrper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Aut17</b:Tag>
    <b:SourceType>ArticleInAPeriodical</b:SourceType>
    <b:Guid>{ADFB6684-E74D-40C5-ADC7-720475556FA5}</b:Guid>
    <b:Author>
      <b:Author>
        <b:NameList>
          <b:Person>
            <b:Last>Autor</b:Last>
            <b:First>Max</b:First>
          </b:Person>
        </b:NameList>
      </b:Author>
    </b:Author>
    <b:Title>Mustertitel</b:Title>
    <b:Year>2017</b:Year>
    <b:Pages>12</b:Pages>
    <b:RefOrder>1</b:RefOrder>
  </b:Source>
</b:Sources>
</file>

<file path=customXml/itemProps1.xml><?xml version="1.0" encoding="utf-8"?>
<ds:datastoreItem xmlns:ds="http://schemas.openxmlformats.org/officeDocument/2006/customXml" ds:itemID="{A2D62949-A3EB-4E92-9C3C-F2B6261EF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Bericht-Graz.dotx</Template>
  <TotalTime>92</TotalTime>
  <Application>LibreOffice/7.0.5.2$Linux_X86_64 LibreOffice_project/00$Build-2</Application>
  <AppVersion>15.0000</AppVersion>
  <Pages>7</Pages>
  <Words>1973</Words>
  <Characters>16680</Characters>
  <CharactersWithSpaces>18267</CharactersWithSpaces>
  <Paragraphs>377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2021-05-12T10:42:24Z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