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media/image1.wmf" ContentType="image/x-wmf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el"/>
        <w:spacing w:before="320" w:after="240"/>
        <w:contextualSpacing/>
        <w:rPr/>
      </w:pPr>
      <w:r>
        <w:rPr/>
        <w:t xml:space="preserve">MS-specific </w:t>
      </w:r>
      <w:r>
        <w:rPr>
          <w:rFonts w:eastAsia="" w:cs="" w:cstheme="majorBidi" w:eastAsiaTheme="majorEastAsia"/>
          <w:smallCaps/>
          <w:kern w:val="2"/>
          <w:sz w:val="44"/>
          <w:szCs w:val="52"/>
          <w:lang w:val="de-AT" w:eastAsia="ar-SA"/>
        </w:rPr>
        <w:t>e</w:t>
      </w:r>
      <w:r>
        <w:rPr/>
        <w:t>IDAS Node</w:t>
        <w:br/>
      </w:r>
      <w:r>
        <w:rPr>
          <w:rFonts w:eastAsia="" w:cs="" w:cstheme="majorBidi" w:eastAsiaTheme="majorEastAsia"/>
          <w:smallCaps/>
          <w:kern w:val="2"/>
          <w:sz w:val="44"/>
          <w:szCs w:val="52"/>
          <w:lang w:val="de-AT" w:eastAsia="ar-SA"/>
        </w:rPr>
        <w:t>Konfiguration</w:t>
      </w:r>
    </w:p>
    <w:p>
      <w:pPr>
        <w:pStyle w:val="Normal"/>
        <w:rPr>
          <w:rFonts w:ascii="Arial" w:hAnsi="Arial" w:eastAsia="" w:cs="" w:cstheme="majorBidi" w:eastAsiaTheme="majorEastAsia"/>
          <w:smallCaps/>
          <w:kern w:val="2"/>
          <w:sz w:val="44"/>
          <w:szCs w:val="52"/>
          <w:lang w:val="de-AT" w:eastAsia="ar-SA"/>
        </w:rPr>
      </w:pPr>
      <w:r>
        <w:rPr>
          <w:rFonts w:eastAsia="" w:cs="" w:cstheme="majorBidi" w:eastAsiaTheme="majorEastAsia"/>
          <w:smallCaps/>
          <w:kern w:val="2"/>
          <w:sz w:val="44"/>
          <w:szCs w:val="52"/>
          <w:lang w:val="de-AT" w:eastAsia="ar-SA"/>
        </w:rPr>
      </w:r>
    </w:p>
    <w:p>
      <w:pPr>
        <w:pStyle w:val="Autor"/>
        <w:rPr/>
      </w:pPr>
      <w:r>
        <w:rPr/>
        <w:t xml:space="preserve">Version </w:t>
      </w:r>
      <w:r>
        <w:rPr>
          <w:sz w:val="22"/>
          <w:szCs w:val="22"/>
          <w:lang w:val="de-DE" w:eastAsia="ar-SA"/>
        </w:rPr>
        <w:t>1</w:t>
      </w:r>
      <w:r>
        <w:rPr/>
        <w:t>.</w:t>
      </w:r>
      <w:r>
        <w:rPr>
          <w:sz w:val="22"/>
          <w:szCs w:val="22"/>
          <w:lang w:val="de-DE" w:eastAsia="ar-SA"/>
        </w:rPr>
        <w:t>0</w:t>
      </w:r>
      <w:r>
        <w:rPr/>
        <w:t xml:space="preserve"> vom </w:t>
      </w:r>
      <w:r>
        <w:rPr>
          <w:sz w:val="22"/>
          <w:szCs w:val="22"/>
          <w:lang w:val="de-DE" w:eastAsia="ar-SA"/>
        </w:rPr>
        <w:t>20</w:t>
      </w:r>
      <w:r>
        <w:rPr/>
        <w:t>.</w:t>
      </w:r>
      <w:r>
        <w:rPr>
          <w:sz w:val="22"/>
          <w:szCs w:val="22"/>
          <w:lang w:val="de-DE" w:eastAsia="ar-SA"/>
        </w:rPr>
        <w:t>01</w:t>
      </w:r>
      <w:r>
        <w:rPr/>
        <w:t>.20</w:t>
      </w:r>
      <w:r>
        <w:rPr>
          <w:sz w:val="22"/>
          <w:szCs w:val="22"/>
          <w:lang w:val="de-DE" w:eastAsia="ar-SA"/>
        </w:rPr>
        <w:t>21</w:t>
      </w:r>
    </w:p>
    <w:p>
      <w:pPr>
        <w:pStyle w:val="Autor"/>
        <w:rPr/>
      </w:pPr>
      <w:r>
        <w:rPr>
          <w:sz w:val="22"/>
          <w:szCs w:val="22"/>
          <w:lang w:val="de-DE" w:eastAsia="ar-SA"/>
        </w:rPr>
        <w:t>Thomas Lenz</w:t>
      </w:r>
      <w:r>
        <w:rPr/>
        <w:t xml:space="preserve"> – </w:t>
      </w:r>
      <w:hyperlink r:id="rId2">
        <w:r>
          <w:rPr>
            <w:rStyle w:val="Internetverknpfung"/>
            <w:color w:val="0000FF"/>
            <w:sz w:val="22"/>
            <w:szCs w:val="22"/>
            <w:u w:val="single"/>
            <w:lang w:val="de-DE" w:eastAsia="ar-SA"/>
          </w:rPr>
          <w:t>thomas.lenz</w:t>
        </w:r>
        <w:r>
          <w:rPr>
            <w:rStyle w:val="Internetverknpfung"/>
          </w:rPr>
          <w:t>@</w:t>
        </w:r>
        <w:r>
          <w:rPr>
            <w:rStyle w:val="Internetverknpfung"/>
            <w:color w:val="0000FF"/>
            <w:sz w:val="22"/>
            <w:szCs w:val="22"/>
            <w:u w:val="single"/>
            <w:lang w:val="de-DE" w:eastAsia="ar-SA"/>
          </w:rPr>
          <w:t>e</w:t>
        </w:r>
        <w:r>
          <w:rPr>
            <w:rStyle w:val="Internetverknpfung"/>
            <w:color w:val="0000FF"/>
            <w:sz w:val="22"/>
            <w:szCs w:val="22"/>
            <w:u w:val="single"/>
            <w:lang w:val="de-DE" w:eastAsia="ar-SA"/>
          </w:rPr>
          <w:t>giz.gv.at</w:t>
        </w:r>
      </w:hyperlink>
    </w:p>
    <w:p>
      <w:pPr>
        <w:pStyle w:val="Autor"/>
        <w:rPr>
          <w:color w:val="000000"/>
          <w:u w:val="none"/>
        </w:rPr>
      </w:pPr>
      <w:r>
        <w:rPr>
          <w:color w:val="000000"/>
          <w:sz w:val="22"/>
          <w:szCs w:val="22"/>
          <w:u w:val="none"/>
          <w:lang w:val="de-DE" w:eastAsia="ar-SA"/>
        </w:rPr>
        <w:t xml:space="preserve">Thomas Zefferer – </w:t>
      </w:r>
      <w:r>
        <w:rPr>
          <w:rStyle w:val="Internetverknpfung"/>
          <w:sz w:val="22"/>
          <w:szCs w:val="22"/>
          <w:lang w:val="de-DE" w:eastAsia="ar-SA"/>
        </w:rPr>
        <w:t>thomas.zefferer@a-sit.at</w:t>
      </w:r>
    </w:p>
    <w:p>
      <w:pPr>
        <w:pStyle w:val="Normal"/>
        <w:rPr/>
      </w:pPr>
      <w:r>
        <w:rPr/>
      </w:r>
    </w:p>
    <w:p>
      <w:pPr>
        <w:pStyle w:val="Normal"/>
        <w:rPr>
          <w:rFonts w:ascii="Arial" w:hAnsi="Arial"/>
          <w:sz w:val="22"/>
          <w:szCs w:val="22"/>
          <w:lang w:val="de-DE" w:eastAsia="ar-SA"/>
        </w:rPr>
      </w:pPr>
      <w:r>
        <w:rPr>
          <w:sz w:val="22"/>
          <w:szCs w:val="22"/>
          <w:lang w:val="de-DE" w:eastAsia="ar-SA"/>
        </w:rPr>
      </w:r>
    </w:p>
    <w:p>
      <w:pPr>
        <w:pStyle w:val="Berschrift1"/>
        <w:numPr>
          <w:ilvl w:val="0"/>
          <w:numId w:val="0"/>
        </w:numPr>
        <w:ind w:left="0" w:hanging="0"/>
        <w:rPr/>
      </w:pPr>
      <w:bookmarkStart w:id="0" w:name="__RefHeading___Toc3356_3963215250"/>
      <w:bookmarkStart w:id="1" w:name="_Toc502667615"/>
      <w:bookmarkEnd w:id="0"/>
      <w:r>
        <w:rPr/>
        <w:t>Inhaltsverzeichnis</w:t>
      </w:r>
      <w:bookmarkStart w:id="2" w:name="_GoBack"/>
      <w:bookmarkEnd w:id="1"/>
      <w:bookmarkEnd w:id="2"/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Inhaltsverzeichnis1"/>
            <w:tabs>
              <w:tab w:val="clear" w:pos="567"/>
              <w:tab w:val="clear" w:pos="1134"/>
              <w:tab w:val="clear" w:pos="9072"/>
              <w:tab w:val="right" w:pos="9638" w:leader="dot"/>
            </w:tabs>
            <w:rPr/>
          </w:pPr>
          <w:r>
            <w:fldChar w:fldCharType="begin"/>
          </w:r>
          <w:r>
            <w:rPr>
              <w:rStyle w:val="Verzeichnissprung"/>
            </w:rPr>
            <w:instrText> TOC \o "1-2" \h</w:instrText>
          </w:r>
          <w:r>
            <w:rPr>
              <w:rStyle w:val="Verzeichnissprung"/>
            </w:rPr>
            <w:fldChar w:fldCharType="separate"/>
          </w:r>
          <w:hyperlink w:anchor="__RefHeading___Toc3356_3963215250">
            <w:r>
              <w:rPr>
                <w:rStyle w:val="Verzeichnissprung"/>
              </w:rPr>
              <w:t>Inhaltsverzeichnis</w:t>
              <w:tab/>
              <w:t>1</w:t>
            </w:r>
          </w:hyperlink>
        </w:p>
        <w:p>
          <w:pPr>
            <w:pStyle w:val="Inhaltsverzeichnis1"/>
            <w:tabs>
              <w:tab w:val="clear" w:pos="567"/>
              <w:tab w:val="clear" w:pos="1134"/>
              <w:tab w:val="clear" w:pos="9072"/>
              <w:tab w:val="right" w:pos="9638" w:leader="dot"/>
            </w:tabs>
            <w:rPr/>
          </w:pPr>
          <w:hyperlink w:anchor="__RefHeading___Toc3358_3963215250">
            <w:r>
              <w:rPr>
                <w:rStyle w:val="Verzeichnissprung"/>
              </w:rPr>
              <w:t>1. Konfiguration</w:t>
              <w:tab/>
              <w:t>1</w:t>
            </w:r>
          </w:hyperlink>
        </w:p>
        <w:p>
          <w:pPr>
            <w:pStyle w:val="Inhaltsverzeichnis2"/>
            <w:tabs>
              <w:tab w:val="clear" w:pos="1701"/>
              <w:tab w:val="clear" w:pos="9072"/>
              <w:tab w:val="right" w:pos="9638" w:leader="dot"/>
            </w:tabs>
            <w:rPr/>
          </w:pPr>
          <w:hyperlink w:anchor="__RefHeading___Toc3391_3963215250">
            <w:r>
              <w:rPr>
                <w:rStyle w:val="Verzeichnissprung"/>
              </w:rPr>
              <w:t>1.1. Allgemeine Hinweise zur Konfiguration</w:t>
              <w:tab/>
              <w:t>1</w:t>
            </w:r>
          </w:hyperlink>
        </w:p>
        <w:p>
          <w:pPr>
            <w:pStyle w:val="Inhaltsverzeichnis2"/>
            <w:tabs>
              <w:tab w:val="clear" w:pos="1701"/>
              <w:tab w:val="clear" w:pos="9072"/>
              <w:tab w:val="right" w:pos="9638" w:leader="dot"/>
            </w:tabs>
            <w:rPr/>
          </w:pPr>
          <w:hyperlink w:anchor="__RefHeading___Toc3368_3963215250">
            <w:r>
              <w:rPr>
                <w:rStyle w:val="Verzeichnissprung"/>
              </w:rPr>
              <w:t>1.2. Konfigurationsparameter</w:t>
              <w:tab/>
              <w:t>2</w:t>
            </w:r>
          </w:hyperlink>
        </w:p>
        <w:p>
          <w:pPr>
            <w:pStyle w:val="Inhaltsverzeichnis1"/>
            <w:tabs>
              <w:tab w:val="clear" w:pos="567"/>
              <w:tab w:val="clear" w:pos="1134"/>
              <w:tab w:val="clear" w:pos="9072"/>
              <w:tab w:val="right" w:pos="9638" w:leader="dot"/>
            </w:tabs>
            <w:rPr/>
          </w:pPr>
          <w:hyperlink w:anchor="__RefHeading___Toc3408_3963215250">
            <w:r>
              <w:rPr>
                <w:rStyle w:val="Verzeichnissprung"/>
              </w:rPr>
              <w:t>2. Änderungsübersicht</w:t>
              <w:tab/>
              <w:t>7</w:t>
            </w:r>
          </w:hyperlink>
          <w:r>
            <w:rPr>
              <w:rStyle w:val="Verzeichnissprung"/>
            </w:rPr>
            <w:fldChar w:fldCharType="end"/>
          </w:r>
        </w:p>
      </w:sdtContent>
    </w:sdt>
    <w:p>
      <w:pPr>
        <w:pStyle w:val="Normal"/>
        <w:widowControl/>
        <w:suppressAutoHyphens w:val="true"/>
        <w:bidi w:val="0"/>
        <w:spacing w:before="0" w:after="0"/>
        <w:jc w:val="left"/>
        <w:rPr>
          <w:rFonts w:ascii="Arial" w:hAnsi="Arial"/>
          <w:sz w:val="22"/>
          <w:lang w:val="de-DE" w:eastAsia="ar-SA"/>
        </w:rPr>
      </w:pPr>
      <w:r>
        <w:rPr>
          <w:sz w:val="22"/>
          <w:lang w:val="de-DE" w:eastAsia="ar-SA"/>
        </w:rPr>
      </w:r>
    </w:p>
    <w:p>
      <w:pPr>
        <w:pStyle w:val="Berschrift1"/>
        <w:ind w:left="709" w:hanging="709"/>
        <w:rPr>
          <w:rFonts w:ascii="Arial" w:hAnsi="Arial" w:cs="Arial"/>
          <w:b/>
          <w:b/>
          <w:bCs/>
          <w:kern w:val="2"/>
          <w:sz w:val="28"/>
          <w:szCs w:val="32"/>
          <w:lang w:val="de-DE" w:eastAsia="ar-SA"/>
        </w:rPr>
      </w:pPr>
      <w:bookmarkStart w:id="3" w:name="__RefHeading___Toc3358_3963215250"/>
      <w:bookmarkStart w:id="4" w:name="_Toc502667616"/>
      <w:bookmarkEnd w:id="3"/>
      <w:r>
        <w:rPr>
          <w:rFonts w:cs="Arial"/>
          <w:b/>
          <w:bCs/>
          <w:kern w:val="2"/>
          <w:sz w:val="28"/>
          <w:szCs w:val="32"/>
          <w:lang w:val="de-DE" w:eastAsia="ar-SA"/>
        </w:rPr>
        <w:t>K</w:t>
      </w:r>
      <w:bookmarkEnd w:id="4"/>
      <w:r>
        <w:rPr>
          <w:rFonts w:cs="Arial"/>
          <w:b/>
          <w:bCs/>
          <w:kern w:val="2"/>
          <w:sz w:val="28"/>
          <w:szCs w:val="32"/>
          <w:lang w:val="de-DE" w:eastAsia="ar-SA"/>
        </w:rPr>
        <w:t>onfiguration</w:t>
      </w:r>
    </w:p>
    <w:p>
      <w:pPr>
        <w:pStyle w:val="Textkrper"/>
        <w:rPr>
          <w:rFonts w:ascii="Century Gothic" w:hAnsi="Century Gothic"/>
          <w:lang w:val="de-DE"/>
        </w:rPr>
      </w:pPr>
      <w:r>
        <w:rPr/>
        <w:t>Dieses Dokument beschreibt Konfigurationsparameter des österreichspezifischen eIDAS Connector.</w:t>
      </w:r>
    </w:p>
    <w:p>
      <w:pPr>
        <w:pStyle w:val="Textkrper"/>
        <w:ind w:left="709" w:hanging="709"/>
        <w:rPr>
          <w:rFonts w:ascii="Arial" w:hAnsi="Arial" w:cs="Arial"/>
          <w:b/>
          <w:b/>
          <w:bCs/>
          <w:kern w:val="2"/>
          <w:sz w:val="28"/>
          <w:szCs w:val="32"/>
          <w:lang w:val="de-DE" w:eastAsia="ar-SA"/>
        </w:rPr>
      </w:pPr>
      <w:r>
        <w:rPr/>
      </w:r>
    </w:p>
    <w:p>
      <w:pPr>
        <w:pStyle w:val="Berschrift2"/>
        <w:ind w:left="709" w:hanging="709"/>
        <w:rPr>
          <w:rFonts w:ascii="Arial" w:hAnsi="Arial" w:cs="Arial"/>
          <w:b/>
          <w:b/>
          <w:bCs/>
          <w:kern w:val="2"/>
          <w:sz w:val="28"/>
          <w:szCs w:val="32"/>
          <w:lang w:val="de-DE" w:eastAsia="ar-SA"/>
        </w:rPr>
      </w:pPr>
      <w:bookmarkStart w:id="5" w:name="__RefHeading___Toc3391_3963215250"/>
      <w:bookmarkEnd w:id="5"/>
      <w:r>
        <w:rPr>
          <w:rFonts w:cs="Arial"/>
          <w:b/>
          <w:bCs/>
          <w:kern w:val="2"/>
          <w:sz w:val="28"/>
          <w:szCs w:val="32"/>
          <w:lang w:val="de-DE" w:eastAsia="ar-SA"/>
        </w:rPr>
        <w:t>Allgemeine Hinweise zur Konfiguration</w:t>
      </w:r>
    </w:p>
    <w:p>
      <w:pPr>
        <w:pStyle w:val="Textkrper"/>
        <w:rPr/>
      </w:pPr>
      <w:r>
        <w:rPr/>
      </w:r>
    </w:p>
    <w:p>
      <w:pPr>
        <w:pStyle w:val="Textkrper"/>
        <w:rPr/>
      </w:pPr>
      <w:r>
        <w:rPr/>
        <w:t>Die nachfolgenden Kapitel beschreiben allgemeine Konfigurationsr</w:t>
      </w:r>
      <w:r>
        <w:rPr/>
        <w:t>i</w:t>
      </w:r>
      <w:r>
        <w:rPr/>
        <w:t>chtlinien für den österreichspezifischen eIDAS Connector.</w:t>
      </w:r>
    </w:p>
    <w:p>
      <w:pPr>
        <w:pStyle w:val="Textkrper"/>
        <w:rPr/>
      </w:pPr>
      <w:r>
        <w:rPr/>
      </w:r>
    </w:p>
    <w:p>
      <w:pPr>
        <w:pStyle w:val="Berschrift3"/>
        <w:ind w:left="709" w:hanging="709"/>
        <w:rPr/>
      </w:pPr>
      <w:bookmarkStart w:id="6" w:name="__RefHeading___Toc3360_3963215250"/>
      <w:bookmarkStart w:id="7" w:name="_Toc502667617"/>
      <w:bookmarkEnd w:id="6"/>
      <w:r>
        <w:rPr/>
        <w:t>Referenzen auf Dateien und Verzeichnisse</w:t>
      </w:r>
      <w:bookmarkEnd w:id="7"/>
    </w:p>
    <w:p>
      <w:pPr>
        <w:pStyle w:val="Textkrper"/>
        <w:rPr/>
      </w:pPr>
      <w:r>
        <w:rPr/>
      </w:r>
    </w:p>
    <w:p>
      <w:pPr>
        <w:pStyle w:val="Text"/>
        <w:rPr>
          <w:rFonts w:ascii="Arial" w:hAnsi="Arial"/>
          <w:sz w:val="22"/>
          <w:lang w:val="de-DE" w:eastAsia="ar-SA"/>
        </w:rPr>
      </w:pPr>
      <w:r>
        <w:rPr>
          <w:rFonts w:ascii="Arial" w:hAnsi="Arial"/>
          <w:sz w:val="22"/>
          <w:lang w:val="de-DE" w:eastAsia="ar-SA"/>
        </w:rPr>
        <w:t xml:space="preserve">Pfade auf Dateien und Verzeichnisse werden als relativ zum jeweilig in der Konfiguration angegebenen configRootDirectory interpretiert sofern diese nicht mit </w:t>
      </w:r>
      <w:r>
        <w:rPr>
          <w:rFonts w:ascii="Arial" w:hAnsi="Arial"/>
          <w:i/>
          <w:sz w:val="22"/>
          <w:lang w:val="de-DE" w:eastAsia="ar-SA"/>
        </w:rPr>
        <w:t>file:</w:t>
      </w:r>
      <w:r>
        <w:rPr>
          <w:rFonts w:ascii="Arial" w:hAnsi="Arial"/>
          <w:sz w:val="22"/>
          <w:lang w:val="de-DE" w:eastAsia="ar-SA"/>
        </w:rPr>
        <w:t xml:space="preserve"> beginnen.</w:t>
      </w:r>
    </w:p>
    <w:p>
      <w:pPr>
        <w:pStyle w:val="Text"/>
        <w:rPr>
          <w:rFonts w:ascii="Arial" w:hAnsi="Arial"/>
          <w:sz w:val="22"/>
          <w:lang w:val="de-DE" w:eastAsia="ar-SA"/>
        </w:rPr>
      </w:pPr>
      <w:r>
        <w:rPr>
          <w:rFonts w:ascii="Arial" w:hAnsi="Arial"/>
          <w:b/>
          <w:sz w:val="22"/>
          <w:lang w:val="de-DE" w:eastAsia="ar-SA"/>
        </w:rPr>
        <w:t xml:space="preserve">Beispiele: </w:t>
      </w:r>
    </w:p>
    <w:p>
      <w:pPr>
        <w:pStyle w:val="Text"/>
        <w:rPr/>
      </w:pPr>
      <w:r>
        <w:rPr>
          <w:rFonts w:ascii="Arial" w:hAnsi="Arial"/>
          <w:sz w:val="22"/>
          <w:lang w:val="de-DE" w:eastAsia="ar-SA"/>
        </w:rPr>
        <w:t xml:space="preserve">ConfigRootDirector: </w:t>
      </w:r>
      <w:r>
        <w:rPr>
          <w:rFonts w:ascii="FreeMono" w:hAnsi="FreeMono"/>
          <w:color w:val="000000"/>
          <w:sz w:val="22"/>
          <w:szCs w:val="18"/>
          <w:shd w:fill="FFFFFF" w:val="clear"/>
          <w:lang w:val="de-DE" w:eastAsia="ar-SA"/>
        </w:rPr>
        <w:t>eidas.ms.core.configRootDir=</w:t>
      </w:r>
      <w:hyperlink r:id="rId4">
        <w:r>
          <w:rPr>
            <w:rStyle w:val="Internetverknpfung"/>
            <w:rFonts w:ascii="FreeMono" w:hAnsi="FreeMono"/>
            <w:color w:val="000000"/>
            <w:sz w:val="22"/>
            <w:szCs w:val="18"/>
            <w:shd w:fill="FFFFFF" w:val="clear"/>
            <w:lang w:val="de-DE" w:eastAsia="ar-SA"/>
          </w:rPr>
          <w:t>file:/test/config/</w:t>
        </w:r>
      </w:hyperlink>
    </w:p>
    <w:p>
      <w:pPr>
        <w:pStyle w:val="Text"/>
        <w:rPr>
          <w:color w:val="000000"/>
          <w:szCs w:val="18"/>
          <w:shd w:fill="FFFFFF" w:val="clear"/>
        </w:rPr>
      </w:pPr>
      <w:r>
        <w:rPr>
          <w:rFonts w:ascii="Arial" w:hAnsi="Arial"/>
          <w:sz w:val="22"/>
          <w:lang w:val="de-DE" w:eastAsia="ar-SA"/>
        </w:rPr>
      </w:r>
    </w:p>
    <w:tbl>
      <w:tblPr>
        <w:tblStyle w:val="Tabellenraster"/>
        <w:tblW w:w="9294" w:type="dxa"/>
        <w:jc w:val="left"/>
        <w:tblInd w:w="2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787"/>
        <w:gridCol w:w="5507"/>
      </w:tblGrid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227" w:right="0" w:hanging="0"/>
              <w:jc w:val="center"/>
              <w:rPr>
                <w:rFonts w:ascii="Arial" w:hAnsi="Arial"/>
                <w:b/>
                <w:b/>
                <w:sz w:val="20"/>
                <w:lang w:val="de-DE"/>
              </w:rPr>
            </w:pPr>
            <w:r>
              <w:rPr>
                <w:rFonts w:eastAsia="Calibri" w:cs="" w:ascii="Arial" w:hAnsi="Arial"/>
                <w:b/>
                <w:kern w:val="0"/>
                <w:sz w:val="20"/>
                <w:szCs w:val="22"/>
                <w:lang w:val="de-DE" w:eastAsia="en-US" w:bidi="ar-SA"/>
              </w:rPr>
              <w:t>Konfigurationspfad</w:t>
            </w:r>
          </w:p>
        </w:tc>
        <w:tc>
          <w:tcPr>
            <w:tcW w:w="5507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227" w:right="0" w:hanging="0"/>
              <w:jc w:val="center"/>
              <w:rPr>
                <w:rFonts w:ascii="Arial" w:hAnsi="Arial"/>
                <w:b/>
                <w:b/>
                <w:sz w:val="20"/>
                <w:lang w:val="de-DE"/>
              </w:rPr>
            </w:pPr>
            <w:r>
              <w:rPr>
                <w:rFonts w:eastAsia="Calibri" w:cs="" w:ascii="Arial" w:hAnsi="Arial"/>
                <w:b/>
                <w:kern w:val="0"/>
                <w:sz w:val="20"/>
                <w:szCs w:val="22"/>
                <w:lang w:val="de-DE" w:eastAsia="en-US" w:bidi="ar-SA"/>
              </w:rPr>
              <w:t>Absoluter Pfad über den die Ressource geladen wird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227" w:right="0" w:hanging="0"/>
              <w:jc w:val="left"/>
              <w:rPr>
                <w:rFonts w:ascii="Arial" w:hAnsi="Arial"/>
                <w:lang w:val="de-DE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gui/templates/</w:t>
            </w:r>
          </w:p>
        </w:tc>
        <w:tc>
          <w:tcPr>
            <w:tcW w:w="5507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227" w:right="0" w:hanging="0"/>
              <w:jc w:val="left"/>
              <w:rPr>
                <w:rFonts w:ascii="Arial" w:hAnsi="Arial"/>
                <w:sz w:val="18"/>
                <w:szCs w:val="18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227" w:right="0" w:hanging="0"/>
              <w:jc w:val="left"/>
              <w:rPr>
                <w:rFonts w:ascii="Arial" w:hAnsi="Arial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/gui/templates/</w:t>
            </w:r>
          </w:p>
        </w:tc>
        <w:tc>
          <w:tcPr>
            <w:tcW w:w="5507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227" w:right="0" w:hanging="0"/>
              <w:jc w:val="left"/>
              <w:rPr>
                <w:rFonts w:ascii="Arial" w:hAnsi="Arial"/>
                <w:sz w:val="18"/>
                <w:szCs w:val="18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227" w:right="0" w:hanging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/gui/templates/</w:t>
            </w:r>
          </w:p>
        </w:tc>
        <w:tc>
          <w:tcPr>
            <w:tcW w:w="5507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227" w:right="0" w:hanging="0"/>
              <w:jc w:val="left"/>
              <w:rPr>
                <w:rFonts w:ascii="Arial" w:hAnsi="Arial"/>
                <w:sz w:val="18"/>
                <w:szCs w:val="18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227" w:right="0" w:hanging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  <w:tc>
          <w:tcPr>
            <w:tcW w:w="5507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227" w:right="0" w:hanging="0"/>
              <w:jc w:val="left"/>
              <w:rPr>
                <w:rFonts w:ascii="Arial" w:hAnsi="Arial"/>
                <w:sz w:val="18"/>
                <w:szCs w:val="18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gui/test/test1.html</w:t>
            </w:r>
          </w:p>
        </w:tc>
        <w:tc>
          <w:tcPr>
            <w:tcW w:w="55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file:/test/config/gui/test/test1.html</w:t>
            </w:r>
          </w:p>
        </w:tc>
      </w:tr>
    </w:tbl>
    <w:p>
      <w:pPr>
        <w:pStyle w:val="Normal"/>
        <w:rPr>
          <w:rFonts w:ascii="Arial" w:hAnsi="Arial" w:eastAsia="Calibri" w:cs=""/>
          <w:color w:val="000000"/>
          <w:kern w:val="0"/>
          <w:sz w:val="22"/>
          <w:szCs w:val="18"/>
          <w:shd w:fill="FFFFFF" w:val="clear"/>
          <w:lang w:val="de-DE" w:eastAsia="ar-SA" w:bidi="ar-SA"/>
        </w:rPr>
      </w:pPr>
      <w:r>
        <w:rPr>
          <w:rFonts w:eastAsia="Calibri" w:cs=""/>
          <w:color w:val="000000"/>
          <w:kern w:val="0"/>
          <w:sz w:val="22"/>
          <w:szCs w:val="18"/>
          <w:shd w:fill="FFFFFF" w:val="clear"/>
          <w:lang w:val="de-DE" w:eastAsia="ar-SA" w:bidi="ar-SA"/>
        </w:rPr>
      </w:r>
    </w:p>
    <w:p>
      <w:pPr>
        <w:pStyle w:val="Berschrift3"/>
        <w:ind w:left="709" w:hanging="709"/>
        <w:rPr/>
      </w:pPr>
      <w:bookmarkStart w:id="8" w:name="__RefHeading___Toc3362_3963215250"/>
      <w:bookmarkStart w:id="9" w:name="_Toc502667618"/>
      <w:bookmarkEnd w:id="8"/>
      <w:r>
        <w:rPr/>
        <w:t>Öffentliche Endpunkte am MS-Connector</w:t>
      </w:r>
      <w:bookmarkEnd w:id="9"/>
    </w:p>
    <w:p>
      <w:pPr>
        <w:pStyle w:val="Textkrper"/>
        <w:rPr/>
      </w:pPr>
      <w:r>
        <w:rPr/>
      </w:r>
    </w:p>
    <w:p>
      <w:pPr>
        <w:pStyle w:val="Textkrper"/>
        <w:rPr/>
      </w:pPr>
      <w:r>
        <w:rPr/>
        <w:t>Der MS-Connector stellt öffentliche benötigte Services an folgenden End-Punkten zur Verfügung.</w:t>
      </w:r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21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080"/>
        <w:gridCol w:w="6214"/>
      </w:tblGrid>
      <w:tr>
        <w:trPr/>
        <w:tc>
          <w:tcPr>
            <w:tcW w:w="3080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 w:eastAsia="Calibri" w:cs=""/>
                <w:b/>
                <w:b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kern w:val="0"/>
                <w:sz w:val="20"/>
                <w:szCs w:val="22"/>
                <w:lang w:val="de-DE" w:eastAsia="en-US" w:bidi="ar-SA"/>
              </w:rPr>
              <w:t>Endpunkt</w:t>
            </w:r>
          </w:p>
        </w:tc>
        <w:tc>
          <w:tcPr>
            <w:tcW w:w="62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 w:eastAsia="Calibri" w:cs=""/>
                <w:b/>
                <w:b/>
                <w:kern w:val="0"/>
                <w:sz w:val="20"/>
                <w:szCs w:val="22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2A00FF"/>
                <w:sz w:val="20"/>
                <w:szCs w:val="20"/>
                <w:shd w:fill="E8F2FE" w:val="clear"/>
              </w:rPr>
            </w:pPr>
            <w:r>
              <w:rPr>
                <w:rFonts w:eastAsia="Calibri" w:cs="Consolas" w:ascii="Arial" w:hAnsi="Arial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/pvp/metadata</w:t>
            </w:r>
          </w:p>
        </w:tc>
        <w:tc>
          <w:tcPr>
            <w:tcW w:w="62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  <w:lang w:val="de-DE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SAML2 Metadaten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2A00FF"/>
                <w:sz w:val="20"/>
                <w:szCs w:val="20"/>
                <w:shd w:fill="E8F2FE" w:val="clear"/>
              </w:rPr>
            </w:pPr>
            <w:r>
              <w:rPr>
                <w:rFonts w:eastAsia="Calibri" w:cs="Consolas" w:ascii="Arial" w:hAnsi="Arial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/pvp/post</w:t>
            </w:r>
          </w:p>
        </w:tc>
        <w:tc>
          <w:tcPr>
            <w:tcW w:w="62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  <w:lang w:val="de-DE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SAML2 POST-Binding Endpunkt des MS-Connector</w:t>
            </w:r>
          </w:p>
        </w:tc>
      </w:tr>
      <w:tr>
        <w:trPr/>
        <w:tc>
          <w:tcPr>
            <w:tcW w:w="308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2A00FF"/>
                <w:sz w:val="20"/>
                <w:szCs w:val="20"/>
                <w:shd w:fill="E8F2FE" w:val="clear"/>
              </w:rPr>
            </w:pPr>
            <w:r>
              <w:rPr>
                <w:rFonts w:eastAsia="Calibri" w:cs="Consolas" w:ascii="Arial" w:hAnsi="Arial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/pvp/redirect</w:t>
            </w:r>
          </w:p>
        </w:tc>
        <w:tc>
          <w:tcPr>
            <w:tcW w:w="621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  <w:lang w:val="de-DE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SAML2 Redirect-Binding Endpunkt des MS-Connector</w:t>
            </w:r>
          </w:p>
        </w:tc>
      </w:tr>
      <w:tr>
        <w:trPr/>
        <w:tc>
          <w:tcPr>
            <w:tcW w:w="308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cs="Consolas"/>
                <w:color w:val="2A00FF"/>
                <w:sz w:val="20"/>
                <w:szCs w:val="20"/>
                <w:shd w:fill="E8F2FE" w:val="clear"/>
                <w:lang w:val="de-DE"/>
              </w:rPr>
            </w:pPr>
            <w:r>
              <w:rPr>
                <w:rFonts w:cs="Consolas" w:ascii="Arial" w:hAnsi="Arial"/>
                <w:color w:val="2A00FF"/>
                <w:sz w:val="20"/>
                <w:szCs w:val="20"/>
                <w:shd w:fill="E8F2FE" w:val="clear"/>
                <w:lang w:val="de-DE"/>
              </w:rPr>
            </w:r>
          </w:p>
        </w:tc>
        <w:tc>
          <w:tcPr>
            <w:tcW w:w="621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  <w:lang w:val="de-DE"/>
              </w:rPr>
            </w:pPr>
            <w:r>
              <w:rPr>
                <w:rFonts w:ascii="Arial" w:hAnsi="Arial"/>
                <w:color w:val="000000"/>
                <w:sz w:val="18"/>
                <w:szCs w:val="18"/>
                <w:shd w:fill="FFFFFF" w:val="clear"/>
                <w:lang w:val="de-DE"/>
              </w:rPr>
            </w:r>
          </w:p>
        </w:tc>
      </w:tr>
      <w:tr>
        <w:trPr/>
        <w:tc>
          <w:tcPr>
            <w:tcW w:w="308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2A00FF"/>
                <w:sz w:val="20"/>
                <w:szCs w:val="20"/>
                <w:shd w:fill="E8F2FE" w:val="clear"/>
                <w:lang w:val="de-DE"/>
              </w:rPr>
            </w:pPr>
            <w:r>
              <w:rPr>
                <w:rFonts w:eastAsia="Calibri" w:cs="Consolas" w:ascii="Arial" w:hAnsi="Arial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/myHomeCountry</w:t>
            </w:r>
          </w:p>
        </w:tc>
        <w:tc>
          <w:tcPr>
            <w:tcW w:w="621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  <w:lang w:val="de-DE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Endpunkt für Länderauswahl</w:t>
            </w:r>
          </w:p>
        </w:tc>
      </w:tr>
      <w:tr>
        <w:trPr/>
        <w:tc>
          <w:tcPr>
            <w:tcW w:w="308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cs="Consolas"/>
                <w:color w:val="2A00FF"/>
                <w:sz w:val="20"/>
                <w:szCs w:val="20"/>
                <w:shd w:fill="E8F2FE" w:val="clear"/>
                <w:lang w:val="de-DE"/>
              </w:rPr>
            </w:pPr>
            <w:r>
              <w:rPr>
                <w:rFonts w:cs="Consolas" w:ascii="Arial" w:hAnsi="Arial"/>
                <w:color w:val="2A00FF"/>
                <w:sz w:val="20"/>
                <w:szCs w:val="20"/>
                <w:shd w:fill="E8F2FE" w:val="clear"/>
                <w:lang w:val="de-DE"/>
              </w:rPr>
            </w:r>
          </w:p>
        </w:tc>
        <w:tc>
          <w:tcPr>
            <w:tcW w:w="621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  <w:lang w:val="de-DE"/>
              </w:rPr>
            </w:pPr>
            <w:r>
              <w:rPr>
                <w:rFonts w:ascii="Arial" w:hAnsi="Arial"/>
                <w:color w:val="000000"/>
                <w:sz w:val="18"/>
                <w:szCs w:val="18"/>
                <w:shd w:fill="FFFFFF" w:val="clear"/>
                <w:lang w:val="de-DE"/>
              </w:rPr>
            </w:r>
          </w:p>
        </w:tc>
      </w:tr>
      <w:tr>
        <w:trPr/>
        <w:tc>
          <w:tcPr>
            <w:tcW w:w="308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Consolas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color w:val="2A00FF"/>
                <w:spacing w:val="0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pPr>
            <w:r>
              <w:rPr>
                <w:rFonts w:eastAsia="Calibri" w:cs="Consolas" w:ascii="Arial" w:hAnsi="Arial"/>
                <w:b w:val="false"/>
                <w:bCs w:val="false"/>
                <w:i w:val="false"/>
                <w:caps w:val="false"/>
                <w:smallCaps w:val="false"/>
                <w:color w:val="2A00FF"/>
                <w:spacing w:val="0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/eidas/light/sp/post</w:t>
            </w:r>
          </w:p>
        </w:tc>
        <w:tc>
          <w:tcPr>
            <w:tcW w:w="621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  <w:lang w:val="de-DE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Consolas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color w:val="2A00FF"/>
                <w:spacing w:val="0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pPr>
            <w:r>
              <w:rPr>
                <w:rFonts w:eastAsia="Calibri" w:cs="Consolas" w:ascii="Arial" w:hAnsi="Arial"/>
                <w:b w:val="false"/>
                <w:bCs w:val="false"/>
                <w:i w:val="false"/>
                <w:caps w:val="false"/>
                <w:smallCaps w:val="false"/>
                <w:color w:val="2A00FF"/>
                <w:spacing w:val="0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/eidas/light/sp/redirect</w:t>
            </w:r>
          </w:p>
        </w:tc>
        <w:tc>
          <w:tcPr>
            <w:tcW w:w="621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  <w:lang w:val="de-DE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Consolas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pPr>
            <w:r>
              <w:rPr>
                <w:rFonts w:eastAsia="Calibri" w:cs="Consolas" w:ascii="Arial" w:hAnsi="Arial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r>
          </w:p>
        </w:tc>
        <w:tc>
          <w:tcPr>
            <w:tcW w:w="621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  <w:lang w:val="de-DE"/>
              </w:rPr>
            </w:pPr>
            <w:r>
              <w:rPr>
                <w:rFonts w:ascii="Arial" w:hAnsi="Arial"/>
                <w:color w:val="000000"/>
                <w:sz w:val="18"/>
                <w:szCs w:val="18"/>
                <w:shd w:fill="FFFFFF" w:val="clear"/>
                <w:lang w:val="de-DE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cs="Consolas"/>
                <w:color w:val="2A00FF"/>
                <w:sz w:val="20"/>
                <w:szCs w:val="20"/>
                <w:shd w:fill="E8F2FE" w:val="clear"/>
              </w:rPr>
            </w:pPr>
            <w:r>
              <w:rPr>
                <w:rFonts w:eastAsia="Calibri" w:cs="Consolas" w:ascii="Arial" w:hAnsi="Arial"/>
                <w:color w:val="2A00FF"/>
                <w:kern w:val="0"/>
                <w:sz w:val="20"/>
                <w:szCs w:val="20"/>
                <w:shd w:fill="E8F2FE" w:val="clear"/>
                <w:lang w:val="en-US" w:eastAsia="en-US" w:bidi="ar-SA"/>
              </w:rPr>
              <w:t>/actuator/*</w:t>
            </w:r>
          </w:p>
        </w:tc>
        <w:tc>
          <w:tcPr>
            <w:tcW w:w="62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 Actuator HealthCheck und Infos</w:t>
            </w:r>
          </w:p>
        </w:tc>
      </w:tr>
    </w:tbl>
    <w:p>
      <w:pPr>
        <w:pStyle w:val="Normal"/>
        <w:rPr/>
      </w:pPr>
      <w:r>
        <w:rPr/>
      </w:r>
    </w:p>
    <w:p>
      <w:pPr>
        <w:pStyle w:val="Textkrper"/>
        <w:rPr/>
      </w:pPr>
      <w:r>
        <w:rPr/>
      </w:r>
    </w:p>
    <w:p>
      <w:pPr>
        <w:pStyle w:val="Berschrift2"/>
        <w:ind w:left="709" w:hanging="709"/>
        <w:rPr/>
      </w:pPr>
      <w:bookmarkStart w:id="10" w:name="__RefHeading___Toc3368_3963215250"/>
      <w:bookmarkStart w:id="11" w:name="_Toc502667621"/>
      <w:bookmarkEnd w:id="10"/>
      <w:r>
        <w:rPr/>
        <w:t>Konfigurationsparameter</w:t>
      </w:r>
      <w:bookmarkEnd w:id="11"/>
    </w:p>
    <w:p>
      <w:pPr>
        <w:pStyle w:val="Textkrper"/>
        <w:rPr/>
      </w:pPr>
      <w:r>
        <w:rPr/>
      </w:r>
    </w:p>
    <w:p>
      <w:pPr>
        <w:pStyle w:val="Textkrper"/>
        <w:rPr/>
      </w:pPr>
      <w:r>
        <w:rPr/>
        <w:t>D</w:t>
      </w:r>
      <w:r>
        <w:rPr>
          <w:sz w:val="22"/>
          <w:lang w:val="de-DE" w:eastAsia="ar-SA"/>
        </w:rPr>
        <w:t>ie Applikation im</w:t>
      </w:r>
      <w:r>
        <w:rPr/>
        <w:t xml:space="preserve"> ‚war‘ enthält eine Basiskonfiguration mit Defaultwerten diese ist jedoch von sich aus nicht lauffähig. Eine Standardkonfiguration befindet sich im Verzeichnis </w:t>
      </w:r>
      <w:r>
        <w:rPr>
          <w:rFonts w:ascii="FreeMono" w:hAnsi="FreeMono"/>
        </w:rPr>
        <w:t>config/</w:t>
      </w:r>
      <w:r>
        <w:rPr/>
        <w:t xml:space="preserve"> </w:t>
      </w:r>
      <w:r>
        <w:rPr/>
        <w:t>des Releasepacket.</w:t>
      </w:r>
    </w:p>
    <w:p>
      <w:pPr>
        <w:pStyle w:val="Textkrper"/>
        <w:rPr/>
      </w:pPr>
      <w:r>
        <w:rPr/>
        <w:t>Die Pfad zur Konfiguration muss mittels Java Syste</w:t>
      </w:r>
      <w:r>
        <w:rPr/>
        <w:t>m</w:t>
      </w:r>
      <w:r>
        <w:rPr/>
        <w:t>D Parameter</w:t>
      </w:r>
    </w:p>
    <w:p>
      <w:pPr>
        <w:pStyle w:val="Textkrper"/>
        <w:rPr/>
      </w:pPr>
      <w:r>
        <w:rPr>
          <w:rFonts w:ascii="FreeMono" w:hAnsi="FreeMono"/>
        </w:rPr>
        <w:t>-Deidas.ms.configuration=/path/to/configuration</w:t>
      </w:r>
    </w:p>
    <w:p>
      <w:pPr>
        <w:pStyle w:val="Textkrper"/>
        <w:rPr/>
      </w:pPr>
      <w:r>
        <w:rPr/>
        <w:t>festgelegt werden.</w:t>
      </w:r>
    </w:p>
    <w:p>
      <w:pPr>
        <w:pStyle w:val="Textkrper"/>
        <w:rPr/>
      </w:pPr>
      <w:r>
        <w:rPr/>
      </w:r>
    </w:p>
    <w:p>
      <w:pPr>
        <w:pStyle w:val="Textkrper"/>
        <w:rPr/>
      </w:pPr>
      <w:r>
        <w:rPr/>
        <w:t xml:space="preserve">Die Anwendungskonfiguration mit minimal erforderlichen Konfigurationsparametern befindet sich unter </w:t>
      </w:r>
      <w:r>
        <w:rPr>
          <w:rFonts w:ascii="FreeMono" w:hAnsi="FreeMono"/>
        </w:rPr>
        <w:t>config/default_config.properties</w:t>
      </w:r>
      <w:r>
        <w:rPr/>
        <w:t xml:space="preserve">. Nachfolgend sind alle möglichen Konfigurationsparameter </w:t>
      </w:r>
      <w:r>
        <w:rPr>
          <w:sz w:val="22"/>
          <w:lang w:val="de-DE" w:eastAsia="ar-SA"/>
        </w:rPr>
        <w:t>im Detail beschrieben</w:t>
      </w:r>
      <w:r>
        <w:rPr/>
        <w:t>.</w:t>
      </w:r>
    </w:p>
    <w:p>
      <w:pPr>
        <w:pStyle w:val="Textkrper"/>
        <w:rPr/>
      </w:pPr>
      <w:r>
        <w:rPr/>
      </w:r>
    </w:p>
    <w:p>
      <w:pPr>
        <w:pStyle w:val="Berschrift3"/>
        <w:ind w:left="709" w:hanging="709"/>
        <w:rPr/>
      </w:pPr>
      <w:bookmarkStart w:id="12" w:name="__RefHeading___Toc3372_3963215250"/>
      <w:bookmarkStart w:id="13" w:name="_Toc502667623"/>
      <w:bookmarkEnd w:id="12"/>
      <w:r>
        <w:rPr/>
        <w:t>SpringBoot Module</w:t>
      </w:r>
      <w:bookmarkEnd w:id="13"/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2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9"/>
        <w:gridCol w:w="4114"/>
      </w:tblGrid>
      <w:tr>
        <w:trPr/>
        <w:tc>
          <w:tcPr>
            <w:tcW w:w="3471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9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Wert(e)</w:t>
            </w:r>
          </w:p>
        </w:tc>
        <w:tc>
          <w:tcPr>
            <w:tcW w:w="41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/>
                <w:kern w:val="0"/>
                <w:lang w:val="de-DE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spring.application.name</w:t>
            </w:r>
          </w:p>
        </w:tc>
        <w:tc>
          <w:tcPr>
            <w:tcW w:w="1709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kern w:val="0"/>
                <w:sz w:val="18"/>
                <w:lang w:bidi="ar-SA"/>
              </w:rPr>
            </w:pPr>
            <w:r>
              <w:rPr>
                <w:rFonts w:eastAsia="Calibri" w:cs="" w:ascii="Arial" w:hAnsi="Arial"/>
                <w:b/>
                <w:kern w:val="0"/>
                <w:sz w:val="18"/>
                <w:lang w:eastAsia="en-US" w:bidi="ar-SA"/>
              </w:rPr>
              <w:t xml:space="preserve">Default: </w:t>
            </w:r>
            <w:r>
              <w:rPr>
                <w:rFonts w:eastAsia="Calibri" w:cs="" w:ascii="Arial" w:hAnsi="Arial"/>
                <w:kern w:val="0"/>
                <w:sz w:val="18"/>
                <w:lang w:eastAsia="en-US" w:bidi="ar-SA"/>
              </w:rPr>
              <w:t>ms_connector</w:t>
            </w:r>
          </w:p>
        </w:tc>
        <w:tc>
          <w:tcPr>
            <w:tcW w:w="411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kern w:val="0"/>
                <w:sz w:val="18"/>
                <w:szCs w:val="18"/>
                <w:lang w:val="de-DE" w:bidi="ar-SA"/>
              </w:rPr>
            </w:pPr>
            <w:r>
              <w:rPr>
                <w:rFonts w:eastAsia="Calibri" w:cs="" w:ascii="Arial" w:hAnsi="Arial"/>
                <w:kern w:val="0"/>
                <w:sz w:val="18"/>
                <w:szCs w:val="18"/>
                <w:lang w:val="de-DE" w:eastAsia="en-US" w:bidi="ar-SA"/>
              </w:rPr>
              <w:t>Applikationsname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spring.boot.admin.client.enabled</w:t>
            </w:r>
          </w:p>
        </w:tc>
        <w:tc>
          <w:tcPr>
            <w:tcW w:w="1709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kern w:val="0"/>
                <w:sz w:val="18"/>
                <w:lang w:bidi="ar-SA"/>
              </w:rPr>
            </w:pPr>
            <w:r>
              <w:rPr>
                <w:rFonts w:eastAsia="Calibri" w:cs="" w:ascii="Arial" w:hAnsi="Arial"/>
                <w:kern w:val="0"/>
                <w:sz w:val="18"/>
                <w:szCs w:val="22"/>
                <w:lang w:val="en-US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kern w:val="0"/>
                <w:sz w:val="18"/>
                <w:lang w:bidi="ar-SA"/>
              </w:rPr>
            </w:pPr>
            <w:r>
              <w:rPr>
                <w:rFonts w:eastAsia="Calibri" w:cs="" w:ascii="Arial" w:hAnsi="Arial"/>
                <w:b/>
                <w:kern w:val="0"/>
                <w:sz w:val="18"/>
                <w:szCs w:val="22"/>
                <w:lang w:eastAsia="en-US" w:bidi="ar-SA"/>
              </w:rPr>
              <w:t>Default:</w:t>
            </w:r>
            <w:r>
              <w:rPr>
                <w:rFonts w:eastAsia="Calibri" w:cs="" w:ascii="Arial" w:hAnsi="Arial"/>
                <w:kern w:val="0"/>
                <w:sz w:val="18"/>
                <w:szCs w:val="22"/>
                <w:lang w:eastAsia="en-US" w:bidi="ar-SA"/>
              </w:rPr>
              <w:t xml:space="preserve"> false</w:t>
            </w:r>
          </w:p>
        </w:tc>
        <w:tc>
          <w:tcPr>
            <w:tcW w:w="411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/>
                <w:kern w:val="0"/>
                <w:sz w:val="18"/>
                <w:lang w:val="de-DE" w:bidi="ar-SA"/>
              </w:rPr>
            </w:pPr>
            <w:r>
              <w:rPr>
                <w:rFonts w:eastAsia="Calibri" w:cs="" w:ascii="Arial" w:hAnsi="Arial"/>
                <w:kern w:val="0"/>
                <w:sz w:val="18"/>
                <w:szCs w:val="18"/>
                <w:lang w:val="de-DE" w:eastAsia="en-US" w:bidi="ar-SA"/>
              </w:rPr>
              <w:t>Aktiviert oder deaktiviert den SpringBoot Admin Client</w:t>
            </w:r>
          </w:p>
        </w:tc>
      </w:tr>
    </w:tbl>
    <w:p>
      <w:pPr>
        <w:pStyle w:val="Normal"/>
        <w:rPr/>
      </w:pPr>
      <w:r>
        <w:rPr/>
      </w:r>
    </w:p>
    <w:p>
      <w:pPr>
        <w:pStyle w:val="Berschrift3"/>
        <w:ind w:left="709" w:hanging="709"/>
        <w:rPr>
          <w:rFonts w:ascii="Arial" w:hAnsi="Arial"/>
          <w:bCs/>
          <w:i/>
          <w:i/>
          <w:sz w:val="24"/>
          <w:szCs w:val="24"/>
          <w:lang w:val="de-DE" w:eastAsia="ar-SA"/>
        </w:rPr>
      </w:pPr>
      <w:bookmarkStart w:id="14" w:name="__RefHeading___Toc3535_3963215250"/>
      <w:bookmarkStart w:id="15" w:name="_Toc5026676231"/>
      <w:bookmarkEnd w:id="14"/>
      <w:r>
        <w:rPr>
          <w:bCs/>
          <w:i/>
          <w:sz w:val="24"/>
          <w:szCs w:val="24"/>
          <w:lang w:val="de-DE" w:eastAsia="ar-SA"/>
        </w:rPr>
        <w:t>L</w:t>
      </w:r>
      <w:bookmarkEnd w:id="15"/>
      <w:r>
        <w:rPr>
          <w:bCs/>
          <w:i/>
          <w:sz w:val="24"/>
          <w:szCs w:val="24"/>
          <w:lang w:val="de-DE" w:eastAsia="ar-SA"/>
        </w:rPr>
        <w:t>ogging</w:t>
      </w:r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2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9"/>
        <w:gridCol w:w="4114"/>
      </w:tblGrid>
      <w:tr>
        <w:trPr/>
        <w:tc>
          <w:tcPr>
            <w:tcW w:w="3471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9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Wert(e)</w:t>
            </w:r>
          </w:p>
        </w:tc>
        <w:tc>
          <w:tcPr>
            <w:tcW w:w="41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logging.config</w:t>
            </w:r>
          </w:p>
        </w:tc>
        <w:tc>
          <w:tcPr>
            <w:tcW w:w="1709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Defaultwert: 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classpath:logback-spring.xml</w:t>
            </w:r>
          </w:p>
        </w:tc>
        <w:tc>
          <w:tcPr>
            <w:tcW w:w="411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Pfad auf die in der Applikation hinterlegte Default Loggingkonfiguration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eidas.ms.core.logging.level.info.errorcodes</w:t>
            </w:r>
          </w:p>
        </w:tc>
        <w:tc>
          <w:tcPr>
            <w:tcW w:w="1709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CSV Liste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 w:ascii="Arial" w:hAnsi="Arial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auth.21</w:t>
            </w:r>
          </w:p>
        </w:tc>
        <w:tc>
          <w:tcPr>
            <w:tcW w:w="411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Liste von CSV getrennten internen StatusCodes, welche im Fehlerfall anstatt mit LogLevel „INFO“ anstatt „WARN“ geloggt werden sollen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eidas.ms.technicallog.write.MDS.into.techlog</w:t>
            </w:r>
          </w:p>
        </w:tc>
        <w:tc>
          <w:tcPr>
            <w:tcW w:w="1709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true</w:t>
            </w:r>
          </w:p>
        </w:tc>
        <w:tc>
          <w:tcPr>
            <w:tcW w:w="411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Aktiviert / Deaktivert das Logging von MDS Daten in den technischen Log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eidas.ms.revisionlog.write.MDS.into.revisionlog</w:t>
            </w:r>
          </w:p>
        </w:tc>
        <w:tc>
          <w:tcPr>
            <w:tcW w:w="1709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true</w:t>
            </w:r>
          </w:p>
        </w:tc>
        <w:tc>
          <w:tcPr>
            <w:tcW w:w="411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Aktiviert / Deaktivert das Logging von MDS Daten in den Revisionslog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eidas.ms.revisionlog.logIPAddressOfUser</w:t>
            </w:r>
          </w:p>
        </w:tc>
        <w:tc>
          <w:tcPr>
            <w:tcW w:w="1709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true</w:t>
            </w:r>
          </w:p>
        </w:tc>
        <w:tc>
          <w:tcPr>
            <w:tcW w:w="411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Aktiviert / Deaktivert das Logging der IP Adresse der aufrufenden Stelle in den Revisionslog</w:t>
            </w:r>
          </w:p>
        </w:tc>
      </w:tr>
    </w:tbl>
    <w:p>
      <w:pPr>
        <w:pStyle w:val="Normal"/>
        <w:rPr/>
      </w:pPr>
      <w:r>
        <w:rPr/>
      </w:r>
    </w:p>
    <w:p>
      <w:pPr>
        <w:pStyle w:val="Berschrift3"/>
        <w:ind w:left="709" w:hanging="709"/>
        <w:rPr>
          <w:rFonts w:ascii="Arial" w:hAnsi="Arial"/>
          <w:bCs/>
          <w:i/>
          <w:i/>
          <w:sz w:val="24"/>
          <w:szCs w:val="24"/>
          <w:lang w:val="de-DE" w:eastAsia="ar-SA"/>
        </w:rPr>
      </w:pPr>
      <w:bookmarkStart w:id="16" w:name="__RefHeading___Toc3537_3963215250"/>
      <w:bookmarkStart w:id="17" w:name="_Toc5026676232"/>
      <w:bookmarkEnd w:id="16"/>
      <w:r>
        <w:rPr>
          <w:bCs/>
          <w:i/>
          <w:sz w:val="24"/>
          <w:szCs w:val="24"/>
          <w:lang w:val="de-DE" w:eastAsia="ar-SA"/>
        </w:rPr>
        <w:t>B</w:t>
      </w:r>
      <w:bookmarkEnd w:id="17"/>
      <w:r>
        <w:rPr>
          <w:bCs/>
          <w:i/>
          <w:sz w:val="24"/>
          <w:szCs w:val="24"/>
          <w:lang w:val="de-DE" w:eastAsia="ar-SA"/>
        </w:rPr>
        <w:t>asiskonfigurationsparameter</w:t>
      </w:r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2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9"/>
        <w:gridCol w:w="4114"/>
      </w:tblGrid>
      <w:tr>
        <w:trPr/>
        <w:tc>
          <w:tcPr>
            <w:tcW w:w="3471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9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Wert(e)</w:t>
            </w:r>
          </w:p>
        </w:tc>
        <w:tc>
          <w:tcPr>
            <w:tcW w:w="41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eidas.ms.context.url.prefix</w:t>
            </w:r>
          </w:p>
        </w:tc>
        <w:tc>
          <w:tcPr>
            <w:tcW w:w="1709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/>
            </w:pPr>
            <w:r>
              <w:rPr>
                <w:rStyle w:val="Hljscomment"/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https://abcde.at/ms_connector</w:t>
            </w:r>
          </w:p>
        </w:tc>
        <w:tc>
          <w:tcPr>
            <w:tcW w:w="411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URL unter welcher der MS_Connector erreichbar ist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eidas.ms.context.url.request.validation</w:t>
            </w:r>
          </w:p>
        </w:tc>
        <w:tc>
          <w:tcPr>
            <w:tcW w:w="1709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/>
            </w:pPr>
            <w:r>
              <w:rPr>
                <w:rStyle w:val="Hljskeyword"/>
                <w:rFonts w:eastAsia="Calibri" w:cs="" w:ascii="Arial" w:hAnsi="Arial"/>
                <w:bCs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true/false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/>
            </w:pPr>
            <w:r>
              <w:rPr>
                <w:rStyle w:val="Hljskeyword"/>
                <w:rFonts w:eastAsia="Calibri" w:cs="" w:ascii="Arial" w:hAnsi="Arial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Style w:val="Hljskeyword"/>
                <w:rFonts w:eastAsia="Calibri" w:cs="" w:ascii="Arial" w:hAnsi="Arial"/>
                <w:bCs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false</w:t>
            </w:r>
          </w:p>
        </w:tc>
        <w:tc>
          <w:tcPr>
            <w:tcW w:w="411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Validierung ob die eingehenden http Requests dem URL Prefix des Konfigurationsparameters „eidas.ms.context.url.prefix“ entsprechen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eidas.ms.configRootDir=file:./</w:t>
            </w:r>
          </w:p>
        </w:tc>
        <w:tc>
          <w:tcPr>
            <w:tcW w:w="1709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file:./</w:t>
            </w:r>
          </w:p>
        </w:tc>
        <w:tc>
          <w:tcPr>
            <w:tcW w:w="411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Absoluter Pfad, beginnend mit file:…, zum Konfigurationsverzeichnis der MS_Connector Applikation. Alle relativen Pfade werden als relativ zu diesem Pfad interpretiert.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eidas.ms.context.use.clustermode</w:t>
            </w:r>
          </w:p>
        </w:tc>
        <w:tc>
          <w:tcPr>
            <w:tcW w:w="1709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true/false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true</w:t>
            </w:r>
          </w:p>
        </w:tc>
        <w:tc>
          <w:tcPr>
            <w:tcW w:w="411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Aktiviert die Legacyunterstützung  des AuthHandlers, entsprechend eGovernmentgesetz vor E-ID Einführung. Ist die Legacyuntersützung aktiviert werden Handy-Signatur, XML Personenbindungen, XML AuthBlöcke, Stammzahlen, … identisch zu aktuell noch verwendeten MOA-ID Instanzen verarbeitet. </w:t>
              <w:br/>
              <w:t>Ohne Legacyunterstützung werden ausschließlich Identifikations- und Authentifizierungsinformationen entsprecht dem E-ID unterstützt.</w:t>
            </w:r>
          </w:p>
        </w:tc>
      </w:tr>
    </w:tbl>
    <w:p>
      <w:pPr>
        <w:pStyle w:val="Normal"/>
        <w:rPr/>
      </w:pPr>
      <w:r>
        <w:rPr/>
      </w:r>
    </w:p>
    <w:p>
      <w:pPr>
        <w:pStyle w:val="Berschrift3"/>
        <w:ind w:left="709" w:hanging="709"/>
        <w:rPr/>
      </w:pPr>
      <w:bookmarkStart w:id="18" w:name="__RefHeading___Toc3539_3963215250"/>
      <w:bookmarkStart w:id="19" w:name="_Toc5026676233"/>
      <w:bookmarkEnd w:id="18"/>
      <w:r>
        <w:rPr/>
        <w:t>Pfade auf GUI spezifische Elemente (Template, i18n, …)</w:t>
      </w:r>
      <w:bookmarkEnd w:id="19"/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2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9"/>
        <w:gridCol w:w="4114"/>
      </w:tblGrid>
      <w:tr>
        <w:trPr/>
        <w:tc>
          <w:tcPr>
            <w:tcW w:w="3471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9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Wert(e)</w:t>
            </w:r>
          </w:p>
        </w:tc>
        <w:tc>
          <w:tcPr>
            <w:tcW w:w="41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non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none"/>
                <w:shd w:fill="FFFFFF" w:val="clear"/>
                <w:lang w:val="de-DE" w:eastAsia="en-US" w:bidi="ar-SA"/>
              </w:rPr>
              <w:t>eidas.ms.webcontent.static.directory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webcontent/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Alle in diesem Verzeichnis hinterlegten Daten werden statisch im Kontext der MS-Connector Applikation unter „/static/…“ eingebunden. Anwendungsfälle sind statische CSS, JS, oder Bilder welche in anderen Templates referenziert werden.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non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none"/>
                <w:shd w:fill="FFFFFF" w:val="clear"/>
                <w:lang w:val="de-DE" w:eastAsia="en-US" w:bidi="ar-SA"/>
              </w:rPr>
              <w:t>eidas.ms.webcontent.templates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templates/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In diesem Verzeichnis sind Templates für alle dynamisch genierten HTML GUI des MS-Connector hinterlegt. Diese Templates werden im Anmeldeprozess dynamisch geladen und verarbeitet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non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none"/>
                <w:shd w:fill="FFFFFF" w:val="clear"/>
                <w:lang w:val="de-DE" w:eastAsia="en-US" w:bidi="ar-SA"/>
              </w:rPr>
              <w:t>eidas.ms.webcontent.properties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properties/messages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Dieses Verzeichnis stellt die primäre Quelle für Message Properties für i18n (Multi-Langure) Unterstützung dar und Umfasst ein Minimalset an Properties für Deutsch und Englisch. </w:t>
              <w:br/>
            </w: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Alle Properties welche nicht in über dieses Verzeichnis aufgelöst werden können werden entsprechend den in der Applikation hinterlegten Default Properties auf Englisch verarbeitet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non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none"/>
                <w:shd w:fill="FFFFFF" w:val="clear"/>
                <w:lang w:val="de-DE" w:eastAsia="en-US" w:bidi="ar-SA"/>
              </w:rPr>
              <w:t>eidas.ms.webcontent.templates.countryselection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countrySelection.html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Definiert den Namen des GUI Templates für die Länderauswahl</w:t>
            </w:r>
          </w:p>
        </w:tc>
      </w:tr>
    </w:tbl>
    <w:p>
      <w:pPr>
        <w:pStyle w:val="Normal"/>
        <w:rPr/>
      </w:pPr>
      <w:r>
        <w:rPr/>
      </w:r>
    </w:p>
    <w:p>
      <w:pPr>
        <w:pStyle w:val="Berschrift3"/>
        <w:ind w:left="709" w:hanging="709"/>
        <w:rPr/>
      </w:pPr>
      <w:bookmarkStart w:id="20" w:name="__RefHeading___Toc3541_3963215250"/>
      <w:bookmarkStart w:id="21" w:name="_Toc5026676234"/>
      <w:bookmarkEnd w:id="20"/>
      <w:r>
        <w:rPr/>
        <w:t>Validierung von Einmalzugriffstoken (PendingRequestIDs)</w:t>
      </w:r>
      <w:bookmarkEnd w:id="21"/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2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9"/>
        <w:gridCol w:w="4114"/>
      </w:tblGrid>
      <w:tr>
        <w:trPr/>
        <w:tc>
          <w:tcPr>
            <w:tcW w:w="3471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9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Wert(e)</w:t>
            </w:r>
          </w:p>
        </w:tc>
        <w:tc>
          <w:tcPr>
            <w:tcW w:w="41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eidas.ms.core.pendingrequestid.maxlifetime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/>
            </w:pPr>
            <w:r>
              <w:rPr>
                <w:rStyle w:val="Hljsnumber"/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 300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Dieser Parameter definiert den Gültigkeitszeitraum des Einmalzugriffstoken während eines laufenden Prozesses in Sekunden. Nach einmaliger Verwendung wird das Token durch den widerrufen.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eidas.ms.core.pendingrequestid.digist.algorithm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HmacSHA256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Algorithmus zur Integritätssicherung von PendingRequestIds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eidas.ms.core.pendingrequestid.digist.secret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pendingReqIdSecret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Secret zur Generierung und Validierung von Einmalzugriffstoken. </w:t>
              <w:br/>
            </w: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Wird der MS-Connector im Cluster betrieben (mehr als eine Instanz) muss dieser Parameter auf allen Instanzen des MS-Connector identisch sein.</w:t>
            </w:r>
          </w:p>
        </w:tc>
      </w:tr>
    </w:tbl>
    <w:p>
      <w:pPr>
        <w:pStyle w:val="Normal"/>
        <w:rPr/>
      </w:pPr>
      <w:r>
        <w:rPr/>
      </w:r>
    </w:p>
    <w:p>
      <w:pPr>
        <w:pStyle w:val="Berschrift3"/>
        <w:ind w:left="709" w:hanging="709"/>
        <w:rPr/>
      </w:pPr>
      <w:bookmarkStart w:id="22" w:name="__RefHeading___Toc3543_3963215250"/>
      <w:bookmarkStart w:id="23" w:name="_Toc5026676235"/>
      <w:bookmarkEnd w:id="22"/>
      <w:r>
        <w:rPr/>
        <w:t>eIDAS Node Integration</w:t>
      </w:r>
      <w:bookmarkEnd w:id="23"/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2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9"/>
        <w:gridCol w:w="4114"/>
      </w:tblGrid>
      <w:tr>
        <w:trPr/>
        <w:tc>
          <w:tcPr>
            <w:tcW w:w="3471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9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Wert(e)</w:t>
            </w:r>
          </w:p>
        </w:tc>
        <w:tc>
          <w:tcPr>
            <w:tcW w:w="41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eidas.ms.auth.eIDAS.node_v2.entityId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ownSpecificConnector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Name des MS-Connectors in der Kommunikation mit dem eIDAS Node aus der Referenzimplementierung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eidas.ms.auth.eIDAS.node_v2.forward.endpoint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Endpunkt des eIDAS Nodes der Referenzimplementierung an welchen der Anmeldeprozess nach der Länderauswahl weitergeleitet wird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eidas.ms.auth.eIDAS.node_v2.forward.method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GET / POST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POST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HTTP Methode welche zur Weiterleitung an den eIDAS Node verwendet wird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eidas.ms.auth.eIDAS.node_v2.countrycode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AT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Ländercode des MS-Connector Betreibers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eidas.ms.auth.eIDAS.node_v2.publicSectorTargets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urn:publicid:gv.at:cdid\+.*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RegEx zur Unterscheidung von öffentlichen / private Service-Providern auf Basis des im MS-Connector Request übermittelten bPK Bereichs des Service-Providers. Alle SP’s welche auf diese RegEx matchen werden als Public markiert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eidas.ms.auth.eIDAS.node_v2.workarounds.useRequestIdAsTransactionIdentifier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Falls Active wird die SAML2 RequestId zur Sessionsyncronisation verwendet. Ansonsten der SAML2 RelayState.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Aktiv wegen fehlerhafter Unterstützung von SAML2 Relaystate auf machen eIDAS Nodes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eidas.ms.auth.eIDAS.node_v2.requesterId.useHashedForm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Die eIDAS Spezifikation 1.2 fordert die Übertragung eines eindeutigen SP Identifier für private Service-Provider. Falls aktiv wird der Sha256 Hash des eindeutigen SP Identifiers anstatt des Plaintext Identifiers als RequesterId verwendet.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eidas.ms.auth.eIDAS.node_v2.requesterId.lu.useStaticRequesterForAll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Aktiviert / Deaktiviert die Verwendung einer statischen „RequesterID“ und „ProviderName“ für alle Requests an LU.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Da bei LU in die Generierung des PersonalIdentifier  ProviderName/RequesterId einfließen ist ohne statischen Wert kein Matching möglich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eidas.ms.auth.eIDAS.node_v2.workarounds.addAlwaysProviderName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false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Setzt den „ProviderName“ bei allen Requests (öffentliche und private Sps).</w:t>
              <w:br/>
            </w:r>
            <w:r>
              <w:rPr>
                <w:rFonts w:eastAsia="Calibri" w:cs="" w:ascii="Arial" w:hAnsi="Arial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 War erforderlich a manche eIDAS Nodes diesen Parameter als „required“ markiert hatten ob es in der eIDAS Spezifikation nicht vorgesehen war.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eidas.ms.auth.eIDAS.node_v2.loa.requested.minimum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 w:ascii="Arial" w:hAnsi="Arial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http://eidas.europa.eu/LoA/high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Mindest LoA welcher für die Authentifizierung erforderlich ist.</w:t>
            </w:r>
          </w:p>
        </w:tc>
      </w:tr>
    </w:tbl>
    <w:p>
      <w:pPr>
        <w:pStyle w:val="Normal"/>
        <w:rPr/>
      </w:pPr>
      <w:r>
        <w:rPr/>
      </w:r>
    </w:p>
    <w:p>
      <w:pPr>
        <w:pStyle w:val="Berschrift3"/>
        <w:ind w:left="709" w:hanging="709"/>
        <w:rPr/>
      </w:pPr>
      <w:bookmarkStart w:id="24" w:name="__RefHeading___Toc3545_3963215250"/>
      <w:bookmarkStart w:id="25" w:name="_Toc5026676236"/>
      <w:bookmarkEnd w:id="24"/>
      <w:r>
        <w:rPr/>
        <w:t>SZR Anbindung</w:t>
      </w:r>
      <w:bookmarkEnd w:id="25"/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2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9"/>
        <w:gridCol w:w="4114"/>
      </w:tblGrid>
      <w:tr>
        <w:trPr/>
        <w:tc>
          <w:tcPr>
            <w:tcW w:w="3471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9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Wert(e)</w:t>
            </w:r>
          </w:p>
        </w:tc>
        <w:tc>
          <w:tcPr>
            <w:tcW w:w="41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eidas.ms.auth.eIDAS.szrclient.useTestService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Aktiviert/ Deaktiviert die Verwendung des SZR Testsystems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eidas.ms.auth.eIDAS.szrclient.endpoint.prod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URL auf das SZR Produktivsystem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eidas.ms.auth.eIDAS.szrclient.endpoint.test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URL auf das SZR Testsystem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eidas.ms.auth.eIDAS.szrclient.ssl.keyStore.path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Pfad zum Software KeyStore, welcher für sie SSL Client Authentifizierung am SZR verwendet werden soll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eidas.ms.auth.eIDAS.szrclient.ssl.keyStore.password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eidas.ms.auth.eIDAS.szrclient.ssl.trustStore.path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Pfad zum Software KeyStore (jks) der als TrustStore für SSL Serverzertifikate des SZR verwendet werden soll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eidas.ms.auth.eIDAS.szrclient.ssl.trustStore.password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eidas.ms.auth.eIDAS.szrclient.timeout.connection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Sekunden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15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Connection Timeout für den Zugriff auf das SZR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eidas.ms.auth.eIDAS.szrclient.timeout.response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Sekunden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30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Response Timeout bei SZR Zugriff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eidas.ms.auth.eIDAS.szrclient.params.vkz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Verfahrenskennzeichen falls die bPK des Benutzes via SZR abgefragt werden soll.</w:t>
              <w:br/>
            </w:r>
            <w:r>
              <w:rPr>
                <w:rFonts w:eastAsia="Calibri" w:cs="" w:ascii="Arial" w:hAnsi="Arial"/>
                <w:b/>
                <w:b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eidas.ms.auth.eIDAS.szrclient.params.useSZRForbPKCalculation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false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 / Deaktiviert die Berechnung der bPK via SZR</w:t>
              <w:br/>
            </w:r>
            <w:r>
              <w:rPr>
                <w:rFonts w:eastAsia="Calibri" w:cs="" w:ascii="Arial" w:hAnsi="Arial"/>
                <w:b/>
                <w:b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eidas.ms.auth.eIDAS.szrclient.eidasbind.mds.inject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false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 / Deaktiviert das Einfügen des MDS in die “eidasBind” falls die Anmeldung im ID Austria Mode erfolgt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b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Ist nach Produktivsetzung des ID Austria nicht mehr erforderlich.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eidas.ms.auth.eIDAS.szrclient.workarounds.eidmapping.revisionlog.active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 w:ascii="Arial" w:hAnsi="Arial"/>
                <w:b w:val="false"/>
                <w:bCs w:val="false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 / deaktiviert das Logging von konvertierten PersonalIdentifier im Revisionslog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b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DE PersonalIdentifier werden aktuell konvertiert da es im ERnP eine Längenbeschränkung auf 54 Zeichen gibt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eidas.ms.auth.eIDAS.szrclient.params.setPlaceOfBirthIfAvailable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 / deaktiviert die Übermittlung von eIDAS PlaceOfBirth als PersionInfo an das SZR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eidas.ms.auth.eIDAS.szrclient.params.setBirthNameIfAvailable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 / deaktiviert die Übermittlung des eIDAS BirthName als PersionInfo an das SZR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eidas.ms.auth.eIDAS.szrclient.debug.logfullmessages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false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 / deaktiviert das Logging der vollen SZR Kommunikation.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b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hierfür muss auch der Logger auf der Klasse </w:t>
            </w:r>
            <w:r>
              <w:rPr>
                <w:rFonts w:eastAsia="Calibri" w:cs="" w:ascii="Arial" w:hAnsi="Arial"/>
                <w:i/>
                <w:i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at.asitplus.eidas.specific.modules.auth.eidas.v2.utils.LoggingHandler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auf ‘trace’ liegen.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eidas.ms.auth.eIDAS.szrclient.debug.useDummySolution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false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 / deaktiviert das SZR Dummy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b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NUR FÜR REINES ENTWICKLUNGS-SETUP</w:t>
            </w:r>
          </w:p>
        </w:tc>
      </w:tr>
    </w:tbl>
    <w:p>
      <w:pPr>
        <w:pStyle w:val="Normal"/>
        <w:rPr/>
      </w:pPr>
      <w:r>
        <w:rPr/>
      </w:r>
    </w:p>
    <w:p>
      <w:pPr>
        <w:pStyle w:val="Berschrift3"/>
        <w:ind w:left="709" w:hanging="709"/>
        <w:rPr/>
      </w:pPr>
      <w:bookmarkStart w:id="26" w:name="__RefHeading___Toc3547_3963215250"/>
      <w:bookmarkStart w:id="27" w:name="_Toc5026676237"/>
      <w:bookmarkEnd w:id="26"/>
      <w:r>
        <w:rPr/>
        <w:t>eIDAS Requested Attributes</w:t>
      </w:r>
      <w:bookmarkEnd w:id="27"/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2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9"/>
        <w:gridCol w:w="4114"/>
      </w:tblGrid>
      <w:tr>
        <w:trPr/>
        <w:tc>
          <w:tcPr>
            <w:tcW w:w="3471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9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Wert(e)</w:t>
            </w:r>
          </w:p>
        </w:tc>
        <w:tc>
          <w:tcPr>
            <w:tcW w:w="41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eidas.ms.auth.eIDAS.node_v2.attributes.requested.onlynatural.{index}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CSV aus ‘Attribute-FriendlyName’ und ‘isRequired’ flag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Set von Attributen welche Allgemein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uppressAutoHyphens w:val="true"/>
              <w:bidi w:val="0"/>
              <w:spacing w:lineRule="auto" w:line="240" w:before="0" w:after="0"/>
              <w:ind w:left="567" w:right="0" w:hanging="34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{index} Eindeutiger Index (z.B. 0, 1, … )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eidas.ms.auth.eIDAS.node_v2.attributes.requested.{countryCode}.onlynatural.{index}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CSV aus ‘Attribute-FriendlyName’ und ‘isRequired’ flag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Set von Attributen welche welche für ein spezifisches Land zusätzlich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uppressAutoHyphens w:val="true"/>
              <w:bidi w:val="0"/>
              <w:spacing w:lineRule="auto" w:line="240" w:before="0" w:after="0"/>
              <w:ind w:left="567" w:right="0" w:hanging="34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{index} Eindeutiger Index (z.B. 0, 1, … )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uppressAutoHyphens w:val="true"/>
              <w:bidi w:val="0"/>
              <w:spacing w:lineRule="auto" w:line="240" w:before="0" w:after="0"/>
              <w:ind w:left="567" w:right="0" w:hanging="34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{countryCode} LänderCode (z.B. de)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eidas.ms.auth.eIDAS.node_v2.attributes.requested.representation.{index}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CSV aus ‘Attribute-FriendlyName’ und ‘isRequired’ flag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Set von Attributen welche Allgemein bei Vertretungen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uppressAutoHyphens w:val="true"/>
              <w:bidi w:val="0"/>
              <w:spacing w:lineRule="auto" w:line="240" w:before="0" w:after="0"/>
              <w:ind w:left="567" w:right="0" w:hanging="34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{index} Eindeutiger Index (z.B. 0, 1, … )</w:t>
            </w:r>
          </w:p>
        </w:tc>
      </w:tr>
    </w:tbl>
    <w:p>
      <w:pPr>
        <w:pStyle w:val="Normal"/>
        <w:rPr/>
      </w:pPr>
      <w:r>
        <w:rPr/>
      </w:r>
    </w:p>
    <w:p>
      <w:pPr>
        <w:pStyle w:val="Berschrift3"/>
        <w:ind w:left="709" w:hanging="709"/>
        <w:rPr/>
      </w:pPr>
      <w:bookmarkStart w:id="28" w:name="__RefHeading___Toc3549_3963215250"/>
      <w:bookmarkStart w:id="29" w:name="_Toc5026676238"/>
      <w:bookmarkEnd w:id="28"/>
      <w:r>
        <w:rPr/>
        <w:t>ID Austria – AuthBlock</w:t>
      </w:r>
      <w:bookmarkEnd w:id="29"/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2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9"/>
        <w:gridCol w:w="4114"/>
      </w:tblGrid>
      <w:tr>
        <w:trPr/>
        <w:tc>
          <w:tcPr>
            <w:tcW w:w="3471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9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Wert(e)</w:t>
            </w:r>
          </w:p>
        </w:tc>
        <w:tc>
          <w:tcPr>
            <w:tcW w:w="41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eidas.ms.auth.eIDAS.authblock.keystore.type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jks / pkcs12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Definiert den Keystore Type welcher zur Signatur des ID Austria AuthBlocks verwendet werden soll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eidas.ms.auth.eIDAS.authblock.keystore.path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keys/authblock.jks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eidas.ms.auth.eIDAS.authblock.keystore.password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password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eidas.ms.auth.eIDAS.authblock.key.alias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metadata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Name des Schlüssels im KeyStore welcher zur Signatur des ID Austria AuthBlocks verwendet wird.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eidas.ms.auth.eIDAS.authblock.key.password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password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Passwport des Schlüssels im KeyStore welcher zur Signatur des ID Austria AuthBlocks verwendet wird.</w:t>
            </w:r>
          </w:p>
        </w:tc>
      </w:tr>
    </w:tbl>
    <w:p>
      <w:pPr>
        <w:pStyle w:val="Normal"/>
        <w:rPr/>
      </w:pPr>
      <w:r>
        <w:rPr/>
      </w:r>
    </w:p>
    <w:p>
      <w:pPr>
        <w:pStyle w:val="Berschrift3"/>
        <w:ind w:left="709" w:hanging="709"/>
        <w:rPr/>
      </w:pPr>
      <w:bookmarkStart w:id="30" w:name="__RefHeading___Toc3551_3963215250"/>
      <w:bookmarkStart w:id="31" w:name="_Toc5026676239"/>
      <w:bookmarkEnd w:id="30"/>
      <w:r>
        <w:rPr/>
        <w:t>SAML2 Endpunkt für ID Austria und MOA-ID</w:t>
      </w:r>
      <w:bookmarkEnd w:id="31"/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2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9"/>
        <w:gridCol w:w="4114"/>
      </w:tblGrid>
      <w:tr>
        <w:trPr/>
        <w:tc>
          <w:tcPr>
            <w:tcW w:w="3471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9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Wert(e)</w:t>
            </w:r>
          </w:p>
        </w:tc>
        <w:tc>
          <w:tcPr>
            <w:tcW w:w="41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eidas.ms.pvp2.keystore.type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jks / pkcs12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Definiert den Keystore Type welcher für SAML2 Kommunikation verwendet werden soll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eidas.ms.pvp2.keystore.path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keys/junit.jks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eidas.ms.pvp2.keystore.password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password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eidas.ms.pvp2.key.metadata.alias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metadata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Name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eidas.ms.pvp2.key.metadata.password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password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Passwport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eidas.ms.pvp2.key.signing.alias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sign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Name des Schlüssels im KeyStore welcher zur Signatur von SAML2 Respones des zentralen eIDAS Knoten verwendet wird.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b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eidas.ms.pvp2.key.signing.password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password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Passwort des Schlüssels im KeyStore welcher zur Signatur von SAML2 Respones verwendet wird.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eidas.ms.pvp2.metadata.validity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xx [Stunden]</w:t>
              <w:br/>
            </w:r>
            <w:r>
              <w:rPr>
                <w:rFonts w:eastAsia="Calibri" w:cs="" w:ascii="Arial" w:hAnsi="Arial"/>
                <w:b/>
                <w:b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Default: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24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Gültigkeitszeitraum der vom MS-Connector generierten SAML2 Metadaten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eidas.ms.configuration.pvp.scheme.validation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 die XML Schemavalidierung für SAML2 Metadaten und SAML2 Requests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eidas.ms.configuration.pvp.enable.entitycategories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false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 die Unterstützung von SAML2 EntityCategories, entsprechend dem PVP2 S-Profil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eidas.ms.pvp2.metadata.organisation.name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OrganizationName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eidas.ms.pvp2.metadata.organisation.friendyname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OrganizationDisplayName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eidas.ms.pvp2.metadata.organisation.url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OrganizationURL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eidas.ms.pvp2.metadata.contact.givenname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GivenName entsprechend SAML2 Metadatenspezifikation 2.3.2.2 Element &lt;ContactPerson&gt;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eidas.ms.pvp2.metadata.contact.surname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SurName entsprechend SAML2 Metadatenspezifikation 2.3.2.2 Element &lt;ContactPerson&gt;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eidas.ms.pvp2.metadata.contact.email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EmailAddress entsprechend SAML2 Metadatenspezifikation 2.3.2.2 Element &lt;ContactPerson&gt;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Als &lt;contactType&gt; wird immer ‚technical‘ gesetzt.</w:t>
            </w:r>
          </w:p>
        </w:tc>
      </w:tr>
    </w:tbl>
    <w:p>
      <w:pPr>
        <w:pStyle w:val="Normal"/>
        <w:rPr/>
      </w:pPr>
      <w:r>
        <w:rPr/>
      </w:r>
    </w:p>
    <w:p>
      <w:pPr>
        <w:pStyle w:val="Berschrift3"/>
        <w:ind w:left="709" w:hanging="709"/>
        <w:rPr/>
      </w:pPr>
      <w:bookmarkStart w:id="32" w:name="__RefHeading___Toc3553_3963215250"/>
      <w:bookmarkStart w:id="33" w:name="_Toc50266762381"/>
      <w:bookmarkEnd w:id="32"/>
      <w:r>
        <w:rPr/>
        <w:t>ID Austria – AuthBlock</w:t>
      </w:r>
      <w:bookmarkEnd w:id="33"/>
    </w:p>
    <w:p>
      <w:pPr>
        <w:pStyle w:val="Textkrper"/>
        <w:rPr/>
      </w:pPr>
      <w:r>
        <w:rPr/>
      </w:r>
    </w:p>
    <w:p>
      <w:pPr>
        <w:pStyle w:val="Textkrper"/>
        <w:rPr/>
      </w:pPr>
      <w:r>
        <w:rPr/>
        <w:t xml:space="preserve">Neue Service Provider können einfach durch das Einfügen eines Sets von Konfigurationseigenschaften hinzugefügt werden. Das </w:t>
      </w:r>
      <w:r>
        <w:rPr>
          <w:rFonts w:ascii="FreeMono" w:hAnsi="FreeMono"/>
        </w:rPr>
        <w:t>x</w:t>
      </w:r>
      <w:r>
        <w:rPr/>
        <w:t xml:space="preserve"> in </w:t>
      </w:r>
      <w:r>
        <w:rPr>
          <w:rFonts w:ascii="FreeMono" w:hAnsi="FreeMono"/>
        </w:rPr>
        <w:t>eidas.ms.sp.x.uniqueID</w:t>
      </w:r>
      <w:r>
        <w:rPr/>
        <w:t xml:space="preserve"> muss ersetzt werden, um eine eindeutige Id für dieses Set von Konfigurationswerten zu erhalten.</w:t>
      </w:r>
    </w:p>
    <w:p>
      <w:pPr>
        <w:pStyle w:val="Textkrper"/>
        <w:rPr/>
      </w:pPr>
      <w:r>
        <w:rPr/>
      </w:r>
    </w:p>
    <w:tbl>
      <w:tblPr>
        <w:tblStyle w:val="Tabellenraster"/>
        <w:tblW w:w="9294" w:type="dxa"/>
        <w:jc w:val="left"/>
        <w:tblInd w:w="2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9"/>
        <w:gridCol w:w="4114"/>
      </w:tblGrid>
      <w:tr>
        <w:trPr/>
        <w:tc>
          <w:tcPr>
            <w:tcW w:w="3471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Name</w:t>
            </w:r>
          </w:p>
        </w:tc>
        <w:tc>
          <w:tcPr>
            <w:tcW w:w="1709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 w:eastAsia="Calibri" w:cs=""/>
                <w:b/>
                <w:b/>
                <w:bCs/>
                <w:kern w:val="0"/>
                <w:sz w:val="20"/>
                <w:szCs w:val="22"/>
                <w:lang w:val="en-US" w:eastAsia="en-US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en-US" w:eastAsia="en-US" w:bidi="ar-SA"/>
              </w:rPr>
              <w:t>Required</w:t>
            </w:r>
          </w:p>
        </w:tc>
        <w:tc>
          <w:tcPr>
            <w:tcW w:w="41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/>
                <w:bCs/>
                <w:kern w:val="0"/>
                <w:sz w:val="20"/>
                <w:lang w:val="de-DE" w:bidi="ar-SA"/>
              </w:rPr>
            </w:pPr>
            <w:r>
              <w:rPr>
                <w:rFonts w:eastAsia="Calibri" w:cs="" w:ascii="Arial" w:hAnsi="Arial"/>
                <w:b/>
                <w:bCs/>
                <w:kern w:val="0"/>
                <w:sz w:val="20"/>
                <w:szCs w:val="22"/>
                <w:lang w:val="de-DE"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>
              <w:top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eidas.ms.sp.x.uniqueID=http://test.com/test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X</w:t>
            </w:r>
          </w:p>
        </w:tc>
        <w:tc>
          <w:tcPr>
            <w:tcW w:w="4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(Eindeutige Id wie SAML2 EntityId)</w:t>
            </w:r>
          </w:p>
        </w:tc>
      </w:tr>
      <w:tr>
        <w:trPr/>
        <w:tc>
          <w:tcPr>
            <w:tcW w:w="3471" w:type="dxa"/>
            <w:tcBorders>
              <w:top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eidas.ms.sp.x.pvp2.metadata.truststore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X</w:t>
            </w:r>
          </w:p>
        </w:tc>
        <w:tc>
          <w:tcPr>
            <w:tcW w:w="4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Pfad zum Software KeyStore (jks) der als TrustStore zur Validierung des SAML2 Metadatensignaturzertifikats dieses SP verwendet werden soll</w:t>
            </w:r>
          </w:p>
        </w:tc>
      </w:tr>
      <w:tr>
        <w:trPr/>
        <w:tc>
          <w:tcPr>
            <w:tcW w:w="3471" w:type="dxa"/>
            <w:tcBorders>
              <w:top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eidas.ms.sp.x.pvp2.metadata.truststore.password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X</w:t>
            </w:r>
          </w:p>
        </w:tc>
        <w:tc>
          <w:tcPr>
            <w:tcW w:w="4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>
              <w:top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b w:val="false"/>
                <w:b w:val="false"/>
                <w:bCs w:val="false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b w:val="false"/>
                <w:bCs w:val="false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eidas.ms.sp.x.friendlyName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FriendlyName für diese SP sofern dieser nicht via SAML2 Request übermittelt wird</w:t>
            </w:r>
          </w:p>
        </w:tc>
      </w:tr>
      <w:tr>
        <w:trPr/>
        <w:tc>
          <w:tcPr>
            <w:tcW w:w="3471" w:type="dxa"/>
            <w:tcBorders>
              <w:top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eidas.ms.sp.x.pvp2.metadata.url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URL auf die SAML2 Metadaten des SP falls diese nicht mit der uniqueID übereinstimmt</w:t>
            </w:r>
          </w:p>
        </w:tc>
      </w:tr>
      <w:tr>
        <w:trPr/>
        <w:tc>
          <w:tcPr>
            <w:tcW w:w="3471" w:type="dxa"/>
            <w:tcBorders>
              <w:top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eidas.ms.sp.x.policy.allowed.requested.targets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r>
          </w:p>
        </w:tc>
        <w:tc>
          <w:tcPr>
            <w:tcW w:w="4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RegEx mit erlaubten bPK Bereichen für diesen SP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b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Hinweis: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 Defaultmäßig sind alle Bereiche zulässig</w:t>
            </w:r>
          </w:p>
        </w:tc>
      </w:tr>
      <w:tr>
        <w:trPr/>
        <w:tc>
          <w:tcPr>
            <w:tcW w:w="3471" w:type="dxa"/>
            <w:tcBorders>
              <w:top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eidas.ms.sp.x.policy.hasBaseIdTransferRestriction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b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</w:t>
            </w:r>
          </w:p>
        </w:tc>
        <w:tc>
          <w:tcPr>
            <w:tcW w:w="41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Erlaubt das Ausliefern der Stammzahl an die MOA-ID Instanz des SP.</w:t>
            </w:r>
          </w:p>
        </w:tc>
      </w:tr>
      <w:tr>
        <w:trPr/>
        <w:tc>
          <w:tcPr>
            <w:tcW w:w="3471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FreeMono" w:hAnsi="FreeMono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FreeMono" w:hAnsi="FreeMono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eidas.ms.sp.x.newEidMode</w:t>
            </w:r>
          </w:p>
        </w:tc>
        <w:tc>
          <w:tcPr>
            <w:tcW w:w="1709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true / false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/>
            </w:pPr>
            <w:r>
              <w:rPr>
                <w:rStyle w:val="Hljskeyword"/>
                <w:rFonts w:eastAsia="Calibri" w:cs="" w:ascii="Arial" w:hAnsi="Arial"/>
                <w:b/>
                <w:bCs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 xml:space="preserve">Default: </w:t>
            </w:r>
            <w:r>
              <w:rPr>
                <w:rStyle w:val="Hljskeyword"/>
                <w:rFonts w:eastAsia="Calibri" w:cs="" w:ascii="Arial" w:hAnsi="Arial"/>
                <w:b w:val="false"/>
                <w:bCs w:val="false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false</w:t>
            </w:r>
          </w:p>
        </w:tc>
        <w:tc>
          <w:tcPr>
            <w:tcW w:w="4114" w:type="dxa"/>
            <w:tcBorders>
              <w:top w:val="nil"/>
              <w:left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</w:pPr>
            <w:r>
              <w:rPr>
                <w:rFonts w:eastAsia="Calibri" w:cs="" w:ascii="Arial" w:hAnsi="Arial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Aktiviert den ID Austria Mode für diesen SP. In diesem Fall werden anstatt der XML Personenbindung und der Stammzahl, ein eidasBind und ein technischer AuthBlock an den SP übermittelt</w:t>
            </w:r>
          </w:p>
        </w:tc>
      </w:tr>
    </w:tbl>
    <w:p>
      <w:pPr>
        <w:pStyle w:val="Normal"/>
        <w:rPr/>
      </w:pPr>
      <w:r>
        <w:rPr/>
      </w:r>
    </w:p>
    <w:p>
      <w:pPr>
        <w:pStyle w:val="Textkrper"/>
        <w:rPr/>
      </w:pPr>
      <w:r>
        <w:rPr/>
      </w:r>
    </w:p>
    <w:p>
      <w:pPr>
        <w:pStyle w:val="Textkrper"/>
        <w:rPr/>
      </w:pPr>
      <w:r>
        <w:rPr/>
      </w:r>
    </w:p>
    <w:p>
      <w:pPr>
        <w:pStyle w:val="Berschrift1"/>
        <w:ind w:left="709" w:hanging="709"/>
        <w:rPr/>
      </w:pPr>
      <w:bookmarkStart w:id="34" w:name="__RefHeading___Toc3408_3963215250"/>
      <w:bookmarkEnd w:id="34"/>
      <w:r>
        <w:rPr/>
        <w:t>Änderungsübersicht</w:t>
      </w:r>
    </w:p>
    <w:p>
      <w:pPr>
        <w:pStyle w:val="Textkrper"/>
        <w:rPr/>
      </w:pPr>
      <w:r>
        <w:rPr/>
      </w:r>
    </w:p>
    <w:tbl>
      <w:tblPr>
        <w:tblStyle w:val="Tabellenraster"/>
        <w:tblW w:w="9273" w:type="dxa"/>
        <w:jc w:val="left"/>
        <w:tblInd w:w="2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414"/>
        <w:gridCol w:w="5591"/>
        <w:gridCol w:w="2268"/>
      </w:tblGrid>
      <w:tr>
        <w:trPr/>
        <w:tc>
          <w:tcPr>
            <w:tcW w:w="1414" w:type="dxa"/>
            <w:tcBorders>
              <w:right w:val="nil"/>
            </w:tcBorders>
          </w:tcPr>
          <w:p>
            <w:pPr>
              <w:pStyle w:val="Text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 w:eastAsia="Calibri" w:cs=""/>
                <w:b/>
                <w:b/>
                <w:kern w:val="0"/>
                <w:lang w:eastAsia="en-US" w:bidi="ar-SA"/>
              </w:rPr>
            </w:pPr>
            <w:r>
              <w:rPr>
                <w:rFonts w:eastAsia="Calibri" w:cs="" w:ascii="Arial" w:hAnsi="Arial"/>
                <w:b/>
                <w:kern w:val="0"/>
                <w:sz w:val="22"/>
                <w:szCs w:val="22"/>
                <w:lang w:eastAsia="en-US" w:bidi="ar-SA"/>
              </w:rPr>
              <w:t>Datum</w:t>
            </w:r>
          </w:p>
        </w:tc>
        <w:tc>
          <w:tcPr>
            <w:tcW w:w="5591" w:type="dxa"/>
            <w:tcBorders>
              <w:right w:val="nil"/>
            </w:tcBorders>
          </w:tcPr>
          <w:p>
            <w:pPr>
              <w:pStyle w:val="Text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 w:eastAsia="Calibri" w:cs=""/>
                <w:b/>
                <w:b/>
                <w:kern w:val="0"/>
                <w:lang w:eastAsia="en-US" w:bidi="ar-SA"/>
              </w:rPr>
            </w:pPr>
            <w:r>
              <w:rPr>
                <w:rFonts w:eastAsia="Calibri" w:cs="" w:ascii="Arial" w:hAnsi="Arial"/>
                <w:b/>
                <w:kern w:val="0"/>
                <w:sz w:val="22"/>
                <w:szCs w:val="22"/>
                <w:lang w:eastAsia="en-US" w:bidi="ar-SA"/>
              </w:rPr>
              <w:t>Beschreibung</w:t>
            </w:r>
          </w:p>
        </w:tc>
        <w:tc>
          <w:tcPr>
            <w:tcW w:w="2268" w:type="dxa"/>
            <w:tcBorders/>
          </w:tcPr>
          <w:p>
            <w:pPr>
              <w:pStyle w:val="Text"/>
              <w:widowControl w:val="false"/>
              <w:suppressAutoHyphens w:val="true"/>
              <w:spacing w:lineRule="auto" w:line="240" w:before="0" w:after="0"/>
              <w:jc w:val="center"/>
              <w:rPr>
                <w:rFonts w:ascii="Arial" w:hAnsi="Arial" w:eastAsia="Calibri" w:cs=""/>
                <w:b/>
                <w:b/>
                <w:kern w:val="0"/>
                <w:lang w:eastAsia="en-US" w:bidi="ar-SA"/>
              </w:rPr>
            </w:pPr>
            <w:r>
              <w:rPr>
                <w:rFonts w:eastAsia="Calibri" w:cs="" w:ascii="Arial" w:hAnsi="Arial"/>
                <w:b/>
                <w:kern w:val="0"/>
                <w:sz w:val="22"/>
                <w:szCs w:val="22"/>
                <w:lang w:eastAsia="en-US" w:bidi="ar-SA"/>
              </w:rPr>
              <w:t>Autor</w:t>
            </w:r>
          </w:p>
        </w:tc>
      </w:tr>
      <w:tr>
        <w:trPr/>
        <w:tc>
          <w:tcPr>
            <w:tcW w:w="1414" w:type="dxa"/>
            <w:tcBorders>
              <w:top w:val="nil"/>
              <w:right w:val="nil"/>
            </w:tcBorders>
          </w:tcPr>
          <w:p>
            <w:pPr>
              <w:pStyle w:val="Text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kern w:val="0"/>
                <w:lang w:eastAsia="en-US" w:bidi="ar-SA"/>
              </w:rPr>
            </w:pPr>
            <w:r>
              <w:rPr>
                <w:rFonts w:eastAsia="Calibri" w:cs="" w:ascii="Arial" w:hAnsi="Arial"/>
                <w:kern w:val="0"/>
                <w:sz w:val="22"/>
                <w:szCs w:val="22"/>
                <w:lang w:val="de-DE" w:eastAsia="en-US" w:bidi="ar-SA"/>
              </w:rPr>
              <w:t>20</w:t>
            </w:r>
            <w:r>
              <w:rPr>
                <w:rFonts w:eastAsia="Calibri" w:cs="" w:ascii="Arial" w:hAnsi="Arial"/>
                <w:kern w:val="0"/>
                <w:sz w:val="22"/>
                <w:szCs w:val="22"/>
                <w:lang w:eastAsia="en-US" w:bidi="ar-SA"/>
              </w:rPr>
              <w:t>.</w:t>
            </w:r>
            <w:r>
              <w:rPr>
                <w:rFonts w:eastAsia="Calibri" w:cs="" w:ascii="Arial" w:hAnsi="Arial"/>
                <w:kern w:val="0"/>
                <w:sz w:val="22"/>
                <w:szCs w:val="22"/>
                <w:lang w:val="de-DE" w:eastAsia="en-US" w:bidi="ar-SA"/>
              </w:rPr>
              <w:t>01</w:t>
            </w:r>
            <w:r>
              <w:rPr>
                <w:rFonts w:eastAsia="Calibri" w:cs="" w:ascii="Arial" w:hAnsi="Arial"/>
                <w:kern w:val="0"/>
                <w:sz w:val="22"/>
                <w:szCs w:val="22"/>
                <w:lang w:eastAsia="en-US" w:bidi="ar-SA"/>
              </w:rPr>
              <w:t>.202</w:t>
            </w:r>
            <w:r>
              <w:rPr>
                <w:rFonts w:eastAsia="Calibri" w:cs="" w:ascii="Arial" w:hAnsi="Arial"/>
                <w:kern w:val="0"/>
                <w:sz w:val="22"/>
                <w:szCs w:val="22"/>
                <w:lang w:val="de-DE" w:eastAsia="en-US" w:bidi="ar-SA"/>
              </w:rPr>
              <w:t>1</w:t>
            </w:r>
          </w:p>
        </w:tc>
        <w:tc>
          <w:tcPr>
            <w:tcW w:w="5591" w:type="dxa"/>
            <w:tcBorders>
              <w:top w:val="nil"/>
              <w:right w:val="nil"/>
            </w:tcBorders>
          </w:tcPr>
          <w:p>
            <w:pPr>
              <w:pStyle w:val="Text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kern w:val="0"/>
                <w:lang w:eastAsia="en-US" w:bidi="ar-SA"/>
              </w:rPr>
            </w:pPr>
            <w:r>
              <w:rPr>
                <w:rFonts w:eastAsia="Calibri" w:cs="" w:ascii="Arial" w:hAnsi="Arial"/>
                <w:kern w:val="0"/>
                <w:sz w:val="19"/>
                <w:szCs w:val="19"/>
                <w:lang w:eastAsia="en-US" w:bidi="ar-SA"/>
              </w:rPr>
              <w:t xml:space="preserve">Initialversion </w:t>
            </w:r>
            <w:r>
              <w:rPr>
                <w:rFonts w:eastAsia="Calibri" w:cs="" w:ascii="Arial" w:hAnsi="Arial"/>
                <w:kern w:val="0"/>
                <w:sz w:val="19"/>
                <w:szCs w:val="19"/>
                <w:lang w:eastAsia="en-US" w:bidi="ar-SA"/>
              </w:rPr>
              <w:t>für MS-Connector 1.2.0</w:t>
            </w:r>
          </w:p>
        </w:tc>
        <w:tc>
          <w:tcPr>
            <w:tcW w:w="2268" w:type="dxa"/>
            <w:tcBorders>
              <w:top w:val="nil"/>
            </w:tcBorders>
          </w:tcPr>
          <w:p>
            <w:pPr>
              <w:pStyle w:val="Text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" w:hAnsi="Arial" w:eastAsia="Calibri" w:cs=""/>
                <w:kern w:val="0"/>
                <w:lang w:eastAsia="en-US" w:bidi="ar-SA"/>
              </w:rPr>
            </w:pPr>
            <w:r>
              <w:rPr>
                <w:rFonts w:eastAsia="Calibri" w:cs="" w:ascii="Arial" w:hAnsi="Arial"/>
                <w:kern w:val="0"/>
                <w:sz w:val="19"/>
                <w:szCs w:val="19"/>
                <w:lang w:eastAsia="en-US" w:bidi="ar-SA"/>
              </w:rPr>
              <w:t>Thomas Lenz</w:t>
            </w:r>
          </w:p>
        </w:tc>
      </w:tr>
    </w:tbl>
    <w:p>
      <w:pPr>
        <w:pStyle w:val="Normal"/>
        <w:rPr/>
      </w:pPr>
      <w:r>
        <w:rPr/>
      </w:r>
    </w:p>
    <w:sectPr>
      <w:headerReference w:type="first" r:id="rId5"/>
      <w:footerReference w:type="default" r:id="rId6"/>
      <w:footerReference w:type="first" r:id="rId7"/>
      <w:type w:val="nextPage"/>
      <w:pgSz w:w="11906" w:h="16838"/>
      <w:pgMar w:left="1134" w:right="1134" w:header="720" w:top="720" w:footer="720" w:bottom="1134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Trebuchet MS">
    <w:charset w:val="01"/>
    <w:family w:val="roman"/>
    <w:pitch w:val="variable"/>
  </w:font>
  <w:font w:name="Tahoma">
    <w:charset w:val="01"/>
    <w:family w:val="roman"/>
    <w:pitch w:val="variable"/>
  </w:font>
  <w:font w:name="Courier New">
    <w:charset w:val="01"/>
    <w:family w:val="roman"/>
    <w:pitch w:val="variable"/>
  </w:font>
  <w:font w:name="Calibri">
    <w:charset w:val="01"/>
    <w:family w:val="roman"/>
    <w:pitch w:val="variable"/>
  </w:font>
  <w:font w:name="Century Gothic">
    <w:charset w:val="01"/>
    <w:family w:val="roman"/>
    <w:pitch w:val="variable"/>
  </w:font>
  <w:font w:name="FreeMono">
    <w:charset w:val="01"/>
    <w:family w:val="modern"/>
    <w:pitch w:val="fixed"/>
  </w:font>
  <w:font w:name="Arial">
    <w:charset w:val="01"/>
    <w:family w:val="swiss"/>
    <w:pitch w:val="default"/>
  </w:font>
  <w:font w:name="Benguiat Bk BT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uzeile"/>
      <w:tabs>
        <w:tab w:val="clear" w:pos="9072"/>
        <w:tab w:val="center" w:pos="4536" w:leader="none"/>
        <w:tab w:val="right" w:pos="9498" w:leader="none"/>
      </w:tabs>
      <w:rPr/>
    </w:pPr>
    <w:r>
      <w:rPr/>
      <w:fldChar w:fldCharType="begin"/>
    </w:r>
    <w:r>
      <w:rPr/>
      <w:instrText> FILENAME </w:instrText>
    </w:r>
    <w:r>
      <w:rPr/>
      <w:fldChar w:fldCharType="separate"/>
    </w:r>
    <w:r>
      <w:rPr/>
      <w:t>handbook-work_in_progress.docx</w:t>
    </w:r>
    <w:r>
      <w:rPr/>
      <w:fldChar w:fldCharType="end"/>
    </w:r>
    <w:r>
      <w:rPr/>
      <w:tab/>
      <w:tab/>
      <w:t xml:space="preserve">Seite: </w:t>
    </w:r>
    <w:r>
      <w:rPr>
        <w:rStyle w:val="Pagenumber"/>
      </w:rPr>
      <w:fldChar w:fldCharType="begin"/>
    </w:r>
    <w:r>
      <w:rPr>
        <w:rStyle w:val="Pagenumber"/>
      </w:rPr>
      <w:instrText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  <w:r>
      <w:rPr>
        <w:rStyle w:val="Pagenumber"/>
      </w:rPr>
      <w:t xml:space="preserve"> von </w:t>
    </w:r>
    <w:r>
      <w:rPr>
        <w:rStyle w:val="Pagenumber"/>
      </w:rPr>
      <w:fldChar w:fldCharType="begin"/>
    </w:r>
    <w:r>
      <w:rPr>
        <w:rStyle w:val="Pagenumber"/>
      </w:rPr>
      <w:instrText> NUMPAGES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uzeile"/>
      <w:widowControl w:val="false"/>
      <w:tabs>
        <w:tab w:val="clear" w:pos="4536"/>
        <w:tab w:val="clear" w:pos="9072"/>
        <w:tab w:val="center" w:pos="4820" w:leader="none"/>
        <w:tab w:val="right" w:pos="9639" w:leader="none"/>
      </w:tabs>
      <w:jc w:val="center"/>
      <w:rPr>
        <w:rFonts w:cs="Arial"/>
      </w:rPr>
    </w:pPr>
    <w:r>
      <w:rPr>
        <w:rFonts w:cs="Arial"/>
      </w:rPr>
    </w:r>
  </w:p>
  <w:p>
    <w:pPr>
      <w:pStyle w:val="Fuzeile"/>
      <w:jc w:val="center"/>
      <w:rPr/>
    </w:pPr>
    <w:r>
      <w:rPr/>
      <w:t>© A-SIT, Partner für Sicherheitsfragen</w:t>
    </w:r>
  </w:p>
  <w:p>
    <w:pPr>
      <w:pStyle w:val="Fuzeile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639" w:type="dxa"/>
      <w:jc w:val="left"/>
      <w:tblInd w:w="0" w:type="dxa"/>
      <w:tblLayout w:type="fixed"/>
      <w:tblCellMar>
        <w:top w:w="0" w:type="dxa"/>
        <w:left w:w="70" w:type="dxa"/>
        <w:bottom w:w="0" w:type="dxa"/>
        <w:right w:w="70" w:type="dxa"/>
      </w:tblCellMar>
      <w:tblLook w:val="0000" w:noHBand="0" w:noVBand="0" w:firstColumn="0" w:lastRow="0" w:lastColumn="0" w:firstRow="0"/>
    </w:tblPr>
    <w:tblGrid>
      <w:gridCol w:w="2409"/>
      <w:gridCol w:w="162"/>
      <w:gridCol w:w="3522"/>
      <w:gridCol w:w="3545"/>
    </w:tblGrid>
    <w:tr>
      <w:trPr>
        <w:trHeight w:val="575" w:hRule="exact"/>
        <w:cantSplit w:val="true"/>
      </w:trPr>
      <w:tc>
        <w:tcPr>
          <w:tcW w:w="2409" w:type="dxa"/>
          <w:vMerge w:val="restart"/>
          <w:tcBorders/>
          <w:vAlign w:val="center"/>
        </w:tcPr>
        <w:p>
          <w:pPr>
            <w:pStyle w:val="Kopfzeile"/>
            <w:widowControl w:val="false"/>
            <w:rPr/>
          </w:pPr>
          <w:r>
            <w:rPr/>
            <w:object>
              <v:shape id="ole_rId1" style="width:118.5pt;height:36pt" o:ole="">
                <v:imagedata r:id="rId2" o:title=""/>
              </v:shape>
              <o:OLEObject Type="Embed" ProgID="CorelDraw.Graphic.16" ShapeID="ole_rId1" DrawAspect="Content" ObjectID="_462798525" r:id="rId1"/>
            </w:object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7067" w:type="dxa"/>
          <w:gridSpan w:val="2"/>
          <w:tcBorders/>
        </w:tcPr>
        <w:p>
          <w:pPr>
            <w:pStyle w:val="Kopfzeile"/>
            <w:widowControl w:val="false"/>
            <w:jc w:val="center"/>
            <w:rPr>
              <w:rFonts w:cs="Arial"/>
              <w:b/>
              <w:b/>
              <w:bCs/>
            </w:rPr>
          </w:pPr>
          <w:r>
            <w:rPr>
              <w:rFonts w:cs="Arial"/>
              <w:b/>
              <w:bCs/>
            </w:rPr>
            <w:t>Zentrum für sichere Informationstechnologie – Austria</w:t>
          </w:r>
        </w:p>
        <w:p>
          <w:pPr>
            <w:pStyle w:val="Kopfzeile"/>
            <w:widowControl w:val="false"/>
            <w:jc w:val="center"/>
            <w:rPr>
              <w:rFonts w:cs="Arial"/>
            </w:rPr>
          </w:pPr>
          <w:r>
            <w:rPr>
              <w:rFonts w:cs="Arial"/>
              <w:b/>
              <w:bCs/>
            </w:rPr>
            <w:t>Secure Information Technology Center – Austria</w:t>
          </w:r>
        </w:p>
      </w:tc>
    </w:tr>
    <w:tr>
      <w:trPr>
        <w:trHeight w:val="705" w:hRule="exact"/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/>
          </w:pPr>
          <w:r>
            <w:rPr/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3522" w:type="dxa"/>
          <w:tcBorders/>
          <w:vAlign w:val="bottom"/>
        </w:tcPr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Seidlgasse 22 / 9, 1030 Wien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Tel.: (+43 1) 503 19 63–0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Fax: (+43 1) 503 19 63–66</w:t>
          </w:r>
        </w:p>
      </w:tc>
      <w:tc>
        <w:tcPr>
          <w:tcW w:w="3545" w:type="dxa"/>
          <w:tcBorders/>
          <w:vAlign w:val="bottom"/>
        </w:tcPr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 xml:space="preserve">Inffeldgasse 16a, 8010 Graz 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Tel.: (+43 316) 873-5514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Fax: (+43 316) 873-5520</w:t>
          </w:r>
        </w:p>
      </w:tc>
    </w:tr>
    <w:tr>
      <w:trPr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7067" w:type="dxa"/>
          <w:gridSpan w:val="2"/>
          <w:tcBorders/>
          <w:vAlign w:val="bottom"/>
        </w:tcPr>
        <w:p>
          <w:pPr>
            <w:pStyle w:val="Normal"/>
            <w:widowControl w:val="false"/>
            <w:jc w:val="center"/>
            <w:rPr>
              <w:rFonts w:cs="Arial"/>
              <w:sz w:val="16"/>
              <w:lang w:val="en-GB"/>
            </w:rPr>
          </w:pPr>
          <w:r>
            <w:rPr>
              <w:rFonts w:cs="Arial"/>
              <w:sz w:val="16"/>
              <w:lang w:val="en-GB"/>
            </w:rPr>
            <w:t>http://</w:t>
          </w:r>
          <w:hyperlink r:id="rId3">
            <w:r>
              <w:rPr>
                <w:rStyle w:val="Internetverknpfung"/>
                <w:rFonts w:cs="Arial"/>
                <w:color w:val="auto"/>
                <w:sz w:val="16"/>
                <w:lang w:val="en-GB"/>
              </w:rPr>
              <w:t>www.a-sit.at</w:t>
            </w:r>
          </w:hyperlink>
        </w:p>
        <w:p>
          <w:pPr>
            <w:pStyle w:val="Kopfzeile"/>
            <w:widowControl w:val="false"/>
            <w:tabs>
              <w:tab w:val="clear" w:pos="4536"/>
              <w:tab w:val="center" w:pos="4448" w:leader="none"/>
              <w:tab w:val="right" w:pos="9072" w:leader="none"/>
            </w:tabs>
            <w:jc w:val="center"/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 xml:space="preserve">E-Mail: office@a-sit.at </w:t>
          </w:r>
        </w:p>
        <w:p>
          <w:pPr>
            <w:pStyle w:val="Kopfzeile"/>
            <w:widowControl w:val="false"/>
            <w:tabs>
              <w:tab w:val="clear" w:pos="4536"/>
              <w:tab w:val="center" w:pos="3456" w:leader="none"/>
              <w:tab w:val="right" w:pos="7077" w:leader="none"/>
              <w:tab w:val="right" w:pos="9072" w:leader="none"/>
            </w:tabs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DVR: 1035461</w:t>
            <w:tab/>
            <w:t>ZVR: 948166612</w:t>
            <w:tab/>
            <w:t>UID: ATU60778947</w:t>
          </w:r>
        </w:p>
        <w:p>
          <w:pPr>
            <w:pStyle w:val="Kopfzeile"/>
            <w:widowControl w:val="false"/>
            <w:tabs>
              <w:tab w:val="clear" w:pos="4536"/>
              <w:tab w:val="center" w:pos="3597" w:leader="none"/>
              <w:tab w:val="right" w:pos="7077" w:leader="none"/>
              <w:tab w:val="right" w:pos="9072" w:leader="none"/>
            </w:tabs>
            <w:rPr>
              <w:rFonts w:ascii="Benguiat Bk BT" w:hAnsi="Benguiat Bk BT"/>
              <w:color w:val="003399"/>
              <w:sz w:val="8"/>
              <w:lang w:val="it-IT"/>
            </w:rPr>
          </w:pPr>
          <w:r>
            <w:rPr>
              <w:rFonts w:ascii="Benguiat Bk BT" w:hAnsi="Benguiat Bk BT"/>
              <w:color w:val="003399"/>
              <w:sz w:val="8"/>
              <w:lang w:val="it-IT"/>
            </w:rPr>
          </w:r>
        </w:p>
      </w:tc>
    </w:tr>
  </w:tbl>
  <w:p>
    <w:pPr>
      <w:pStyle w:val="Kopfzeile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Berschrift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pStyle w:val="Berschrift2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pStyle w:val="Berschrift3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pStyle w:val="Berschrift5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pStyle w:val="Berschrift6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pStyle w:val="Berschrift7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pStyle w:val="Berschrift8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pStyle w:val="Berschrift9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de-A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de-AT" w:eastAsia="de-AT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 w:qFormat="1"/>
    <w:lsdException w:name="toc 3" w:uiPriority="39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uiPriority="37" w:semiHidden="1" w:unhideWhenUsed="1" w:qFormat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d3ee3"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auto"/>
      <w:kern w:val="0"/>
      <w:sz w:val="22"/>
      <w:szCs w:val="20"/>
      <w:lang w:val="de-DE" w:eastAsia="ar-SA" w:bidi="ar-SA"/>
    </w:rPr>
  </w:style>
  <w:style w:type="paragraph" w:styleId="Berschrift1">
    <w:name w:val="Heading 1"/>
    <w:basedOn w:val="Normal"/>
    <w:next w:val="Textkrper"/>
    <w:link w:val="berschrift1Zchn"/>
    <w:uiPriority w:val="9"/>
    <w:qFormat/>
    <w:rsid w:val="008f110e"/>
    <w:pPr>
      <w:keepNext w:val="true"/>
      <w:numPr>
        <w:ilvl w:val="0"/>
        <w:numId w:val="1"/>
      </w:numPr>
      <w:tabs>
        <w:tab w:val="left" w:pos="709" w:leader="none"/>
      </w:tabs>
      <w:ind w:left="709" w:hanging="709"/>
      <w:outlineLvl w:val="0"/>
    </w:pPr>
    <w:rPr>
      <w:rFonts w:cs="Arial"/>
      <w:b/>
      <w:bCs/>
      <w:kern w:val="2"/>
      <w:sz w:val="28"/>
      <w:szCs w:val="32"/>
    </w:rPr>
  </w:style>
  <w:style w:type="paragraph" w:styleId="Berschrift2">
    <w:name w:val="Heading 2"/>
    <w:basedOn w:val="Normal"/>
    <w:next w:val="Textkrper"/>
    <w:qFormat/>
    <w:rsid w:val="008f110e"/>
    <w:pPr>
      <w:keepNext w:val="true"/>
      <w:numPr>
        <w:ilvl w:val="1"/>
        <w:numId w:val="1"/>
      </w:numPr>
      <w:tabs>
        <w:tab w:val="left" w:pos="709" w:leader="none"/>
      </w:tabs>
      <w:ind w:left="709" w:hanging="709"/>
      <w:outlineLvl w:val="1"/>
    </w:pPr>
    <w:rPr>
      <w:rFonts w:cs="Arial"/>
      <w:bCs/>
      <w:iCs/>
      <w:sz w:val="26"/>
      <w:szCs w:val="26"/>
    </w:rPr>
  </w:style>
  <w:style w:type="paragraph" w:styleId="Berschrift3">
    <w:name w:val="Heading 3"/>
    <w:basedOn w:val="Normal"/>
    <w:next w:val="Textkrper"/>
    <w:qFormat/>
    <w:rsid w:val="008f110e"/>
    <w:pPr>
      <w:keepNext w:val="true"/>
      <w:numPr>
        <w:ilvl w:val="3"/>
        <w:numId w:val="1"/>
      </w:numPr>
      <w:tabs>
        <w:tab w:val="left" w:pos="709" w:leader="none"/>
      </w:tabs>
      <w:ind w:left="709" w:hanging="709"/>
      <w:outlineLvl w:val="3"/>
    </w:pPr>
    <w:rPr>
      <w:bCs/>
      <w:i/>
      <w:sz w:val="24"/>
      <w:szCs w:val="24"/>
    </w:rPr>
  </w:style>
  <w:style w:type="paragraph" w:styleId="Berschrift4">
    <w:name w:val="Heading 4"/>
    <w:basedOn w:val="Normal"/>
    <w:next w:val="Textkrper"/>
    <w:qFormat/>
    <w:rsid w:val="006d786a"/>
    <w:pPr>
      <w:keepNext w:val="true"/>
      <w:tabs>
        <w:tab w:val="left" w:pos="709" w:leader="none"/>
      </w:tabs>
      <w:outlineLvl w:val="3"/>
    </w:pPr>
    <w:rPr>
      <w:bCs/>
      <w:sz w:val="20"/>
    </w:rPr>
  </w:style>
  <w:style w:type="paragraph" w:styleId="Berschrift5">
    <w:name w:val="Heading 5"/>
    <w:basedOn w:val="Berschrift"/>
    <w:next w:val="Textkrper"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Berschrift6">
    <w:name w:val="Heading 6"/>
    <w:basedOn w:val="Berschrift"/>
    <w:next w:val="Textkrper"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paragraph" w:styleId="Berschrift7">
    <w:name w:val="Heading 7"/>
    <w:basedOn w:val="Berschrift"/>
    <w:next w:val="Textkrper"/>
    <w:qFormat/>
    <w:pPr>
      <w:numPr>
        <w:ilvl w:val="6"/>
        <w:numId w:val="1"/>
      </w:numPr>
      <w:spacing w:before="60" w:after="60"/>
      <w:outlineLvl w:val="6"/>
    </w:pPr>
    <w:rPr>
      <w:b/>
      <w:bCs/>
      <w:sz w:val="22"/>
      <w:szCs w:val="22"/>
    </w:rPr>
  </w:style>
  <w:style w:type="paragraph" w:styleId="Berschrift8">
    <w:name w:val="Heading 8"/>
    <w:basedOn w:val="Berschrift"/>
    <w:next w:val="Textkrper"/>
    <w:qFormat/>
    <w:pPr>
      <w:numPr>
        <w:ilvl w:val="7"/>
        <w:numId w:val="1"/>
      </w:numPr>
      <w:spacing w:before="60" w:after="60"/>
      <w:outlineLvl w:val="7"/>
    </w:pPr>
    <w:rPr>
      <w:b/>
      <w:bCs/>
      <w:i/>
      <w:iCs/>
      <w:sz w:val="22"/>
      <w:szCs w:val="22"/>
    </w:rPr>
  </w:style>
  <w:style w:type="paragraph" w:styleId="Berschrift9">
    <w:name w:val="Heading 9"/>
    <w:basedOn w:val="Berschrift"/>
    <w:next w:val="Textkrper"/>
    <w:qFormat/>
    <w:pPr>
      <w:numPr>
        <w:ilvl w:val="8"/>
        <w:numId w:val="1"/>
      </w:numPr>
      <w:spacing w:before="60" w:after="60"/>
      <w:outlineLvl w:val="8"/>
    </w:pPr>
    <w:rPr>
      <w:b/>
      <w:bCs/>
      <w:sz w:val="21"/>
      <w:szCs w:val="2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AbsatzStandardschriftart" w:customStyle="1">
    <w:name w:val="WW-Absatz-Standardschriftart"/>
    <w:qFormat/>
    <w:rPr/>
  </w:style>
  <w:style w:type="character" w:styleId="WWAbsatzStandardschriftart1" w:customStyle="1">
    <w:name w:val="WW-Absatz-Standardschriftart1"/>
    <w:qFormat/>
    <w:rPr/>
  </w:style>
  <w:style w:type="character" w:styleId="Internetverknpfung">
    <w:name w:val="Internetverknüpfung"/>
    <w:uiPriority w:val="99"/>
    <w:rPr>
      <w:color w:val="0000FF"/>
      <w:u w:val="single"/>
    </w:rPr>
  </w:style>
  <w:style w:type="character" w:styleId="Pagenumber">
    <w:name w:val="page number"/>
    <w:basedOn w:val="DefaultParagraphFont"/>
    <w:qFormat/>
    <w:rsid w:val="00af330a"/>
    <w:rPr/>
  </w:style>
  <w:style w:type="character" w:styleId="KopfzeileZchn" w:customStyle="1">
    <w:name w:val="Kopfzeile Zchn"/>
    <w:basedOn w:val="DefaultParagraphFont"/>
    <w:link w:val="Kopfzeile"/>
    <w:qFormat/>
    <w:rsid w:val="00e063a0"/>
    <w:rPr>
      <w:rFonts w:ascii="Arial" w:hAnsi="Arial"/>
      <w:sz w:val="22"/>
      <w:lang w:val="de-DE" w:eastAsia="ar-SA"/>
    </w:rPr>
  </w:style>
  <w:style w:type="character" w:styleId="AnredeZchn" w:customStyle="1">
    <w:name w:val="Anrede Zchn"/>
    <w:basedOn w:val="DefaultParagraphFont"/>
    <w:link w:val="Anrede"/>
    <w:qFormat/>
    <w:rsid w:val="00e063a0"/>
    <w:rPr>
      <w:rFonts w:ascii="Arial" w:hAnsi="Arial"/>
      <w:sz w:val="22"/>
      <w:lang w:val="de-DE" w:eastAsia="de-DE"/>
    </w:rPr>
  </w:style>
  <w:style w:type="character" w:styleId="Nachrichtenkopfbeschriftung" w:customStyle="1">
    <w:name w:val="Nachrichtenkopfbeschriftung"/>
    <w:qFormat/>
    <w:rsid w:val="00e063a0"/>
    <w:rPr>
      <w:rFonts w:cs="Arial"/>
      <w:b/>
      <w:spacing w:val="-4"/>
      <w:sz w:val="22"/>
    </w:rPr>
  </w:style>
  <w:style w:type="character" w:styleId="Betont">
    <w:name w:val="Betont"/>
    <w:qFormat/>
    <w:rsid w:val="00e063a0"/>
    <w:rPr>
      <w:rFonts w:ascii="Trebuchet MS" w:hAnsi="Trebuchet MS"/>
      <w:b/>
      <w:spacing w:val="-10"/>
      <w:sz w:val="18"/>
    </w:rPr>
  </w:style>
  <w:style w:type="character" w:styleId="TextkrperZchn" w:customStyle="1">
    <w:name w:val="Textkörper Zchn"/>
    <w:basedOn w:val="DefaultParagraphFont"/>
    <w:link w:val="Textkrper"/>
    <w:qFormat/>
    <w:rsid w:val="00ae0f7c"/>
    <w:rPr>
      <w:rFonts w:ascii="Arial" w:hAnsi="Arial"/>
      <w:sz w:val="22"/>
      <w:lang w:val="de-DE" w:eastAsia="ar-SA"/>
    </w:rPr>
  </w:style>
  <w:style w:type="character" w:styleId="GruformelZchn" w:customStyle="1">
    <w:name w:val="Grußformel Zchn"/>
    <w:basedOn w:val="DefaultParagraphFont"/>
    <w:link w:val="Gruformel"/>
    <w:qFormat/>
    <w:rsid w:val="00e063a0"/>
    <w:rPr>
      <w:rFonts w:ascii="Arial" w:hAnsi="Arial"/>
      <w:sz w:val="22"/>
      <w:lang w:val="de-DE" w:eastAsia="ar-SA"/>
    </w:rPr>
  </w:style>
  <w:style w:type="character" w:styleId="UnterschriftZchn" w:customStyle="1">
    <w:name w:val="Unterschrift Zchn"/>
    <w:basedOn w:val="DefaultParagraphFont"/>
    <w:link w:val="Unterschrift"/>
    <w:qFormat/>
    <w:rsid w:val="00e063a0"/>
    <w:rPr>
      <w:rFonts w:ascii="Arial" w:hAnsi="Arial"/>
      <w:sz w:val="22"/>
      <w:lang w:val="de-DE" w:eastAsia="ar-SA"/>
    </w:rPr>
  </w:style>
  <w:style w:type="character" w:styleId="SprechblasentextZchn" w:customStyle="1">
    <w:name w:val="Sprechblasentext Zchn"/>
    <w:basedOn w:val="DefaultParagraphFont"/>
    <w:link w:val="Sprechblasentext"/>
    <w:qFormat/>
    <w:rsid w:val="00e063a0"/>
    <w:rPr>
      <w:rFonts w:ascii="Tahoma" w:hAnsi="Tahoma" w:cs="Tahoma"/>
      <w:sz w:val="16"/>
      <w:szCs w:val="16"/>
      <w:lang w:val="de-DE" w:eastAsia="ar-SA"/>
    </w:rPr>
  </w:style>
  <w:style w:type="character" w:styleId="TitelZchn" w:customStyle="1">
    <w:name w:val="Titel Zchn"/>
    <w:basedOn w:val="DefaultParagraphFont"/>
    <w:link w:val="Titel"/>
    <w:qFormat/>
    <w:rsid w:val="009f4360"/>
    <w:rPr>
      <w:rFonts w:ascii="Arial" w:hAnsi="Arial" w:eastAsia="" w:cs="" w:cstheme="majorBidi" w:eastAsiaTheme="majorEastAsia"/>
      <w:smallCaps/>
      <w:kern w:val="2"/>
      <w:sz w:val="44"/>
      <w:szCs w:val="52"/>
      <w:lang w:eastAsia="ar-SA"/>
    </w:rPr>
  </w:style>
  <w:style w:type="character" w:styleId="ZitatZchn" w:customStyle="1">
    <w:name w:val="Zitat Zchn"/>
    <w:basedOn w:val="DefaultParagraphFont"/>
    <w:link w:val="Zitat"/>
    <w:uiPriority w:val="29"/>
    <w:qFormat/>
    <w:rsid w:val="007728be"/>
    <w:rPr>
      <w:rFonts w:ascii="Arial" w:hAnsi="Arial"/>
      <w:i/>
      <w:iCs/>
      <w:color w:val="000000" w:themeColor="text1"/>
      <w:sz w:val="22"/>
      <w:lang w:val="de-DE" w:eastAsia="ar-SA"/>
    </w:rPr>
  </w:style>
  <w:style w:type="character" w:styleId="BookTitle">
    <w:name w:val="Book Title"/>
    <w:basedOn w:val="DefaultParagraphFont"/>
    <w:uiPriority w:val="33"/>
    <w:qFormat/>
    <w:rsid w:val="007728be"/>
    <w:rPr>
      <w:b/>
      <w:bCs/>
      <w:smallCaps/>
      <w:spacing w:val="5"/>
    </w:rPr>
  </w:style>
  <w:style w:type="character" w:styleId="AbstractZchn" w:customStyle="1">
    <w:name w:val="Abstract Zchn"/>
    <w:basedOn w:val="DefaultParagraphFont"/>
    <w:link w:val="Abstract"/>
    <w:qFormat/>
    <w:rsid w:val="008f110e"/>
    <w:rPr>
      <w:rFonts w:ascii="Arial" w:hAnsi="Arial"/>
      <w:i/>
      <w:sz w:val="22"/>
      <w:lang w:val="de-DE" w:eastAsia="ar-SA"/>
    </w:rPr>
  </w:style>
  <w:style w:type="character" w:styleId="FunotentextZchn" w:customStyle="1">
    <w:name w:val="Fußnotentext Zchn"/>
    <w:basedOn w:val="DefaultParagraphFont"/>
    <w:link w:val="Funotentext"/>
    <w:semiHidden/>
    <w:qFormat/>
    <w:rsid w:val="00ae0f7c"/>
    <w:rPr>
      <w:rFonts w:ascii="Arial" w:hAnsi="Arial"/>
      <w:lang w:val="de-DE" w:eastAsia="ar-SA"/>
    </w:rPr>
  </w:style>
  <w:style w:type="character" w:styleId="Funotenanker">
    <w:name w:val="Fußnotenanker"/>
    <w:rPr>
      <w:vertAlign w:val="superscript"/>
    </w:rPr>
  </w:style>
  <w:style w:type="character" w:styleId="FootnoteCharacters">
    <w:name w:val="Footnote Characters"/>
    <w:basedOn w:val="DefaultParagraphFont"/>
    <w:semiHidden/>
    <w:unhideWhenUsed/>
    <w:qFormat/>
    <w:rsid w:val="00ae0f7c"/>
    <w:rPr>
      <w:vertAlign w:val="superscript"/>
    </w:rPr>
  </w:style>
  <w:style w:type="character" w:styleId="Berschrift1Zchn" w:customStyle="1">
    <w:name w:val="Überschrift 1 Zchn"/>
    <w:basedOn w:val="DefaultParagraphFont"/>
    <w:link w:val="berschrift1"/>
    <w:uiPriority w:val="9"/>
    <w:qFormat/>
    <w:rsid w:val="008f110e"/>
    <w:rPr>
      <w:rFonts w:ascii="Arial" w:hAnsi="Arial" w:cs="Arial"/>
      <w:b/>
      <w:bCs/>
      <w:kern w:val="2"/>
      <w:sz w:val="28"/>
      <w:szCs w:val="32"/>
      <w:lang w:val="de-DE" w:eastAsia="ar-SA"/>
    </w:rPr>
  </w:style>
  <w:style w:type="character" w:styleId="CodeZchn" w:customStyle="1">
    <w:name w:val="Code Zchn"/>
    <w:basedOn w:val="TextkrperZchn"/>
    <w:link w:val="Code"/>
    <w:qFormat/>
    <w:rsid w:val="00cd0fa3"/>
    <w:rPr>
      <w:rFonts w:ascii="Courier New" w:hAnsi="Courier New" w:cs="Courier New"/>
      <w:sz w:val="22"/>
      <w:lang w:val="de-DE" w:eastAsia="ar-SA"/>
    </w:rPr>
  </w:style>
  <w:style w:type="character" w:styleId="Verzeichnissprung">
    <w:name w:val="Verzeichnissprung"/>
    <w:qFormat/>
    <w:rPr/>
  </w:style>
  <w:style w:type="character" w:styleId="Hljscomment">
    <w:name w:val="hljs-comment"/>
    <w:basedOn w:val="DefaultParagraphFont"/>
    <w:qFormat/>
    <w:rPr/>
  </w:style>
  <w:style w:type="character" w:styleId="Hljskeyword">
    <w:name w:val="hljs-keyword"/>
    <w:basedOn w:val="DefaultParagraphFont"/>
    <w:qFormat/>
    <w:rPr/>
  </w:style>
  <w:style w:type="character" w:styleId="Hljsnumber">
    <w:name w:val="hljs-number"/>
    <w:basedOn w:val="DefaultParagraphFont"/>
    <w:qFormat/>
    <w:rPr/>
  </w:style>
  <w:style w:type="paragraph" w:styleId="Berschrift" w:customStyle="1">
    <w:name w:val="Überschrift"/>
    <w:basedOn w:val="Normal"/>
    <w:next w:val="Textkrper"/>
    <w:qFormat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Textkrper">
    <w:name w:val="Body Text"/>
    <w:basedOn w:val="Normal"/>
    <w:link w:val="TextkrperZchn"/>
    <w:qFormat/>
    <w:rsid w:val="00ae0f7c"/>
    <w:pPr>
      <w:jc w:val="both"/>
    </w:pPr>
    <w:rPr/>
  </w:style>
  <w:style w:type="paragraph" w:styleId="Aufzhlung">
    <w:name w:val="List"/>
    <w:basedOn w:val="Textkrper"/>
    <w:pPr/>
    <w:rPr>
      <w:rFonts w:cs="Tahoma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Verzeichnis" w:customStyle="1">
    <w:name w:val="Verzeichnis"/>
    <w:basedOn w:val="Normal"/>
    <w:qFormat/>
    <w:pPr>
      <w:suppressLineNumbers/>
    </w:pPr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styleId="KopfundFuzeile">
    <w:name w:val="Kopf- und Fußzeile"/>
    <w:basedOn w:val="Normal"/>
    <w:qFormat/>
    <w:pPr/>
    <w:rPr/>
  </w:style>
  <w:style w:type="paragraph" w:styleId="Kopfzeile">
    <w:name w:val="Header"/>
    <w:basedOn w:val="Normal"/>
    <w:link w:val="KopfzeileZchn"/>
    <w:pPr>
      <w:tabs>
        <w:tab w:val="clear" w:pos="709"/>
        <w:tab w:val="center" w:pos="4536" w:leader="none"/>
        <w:tab w:val="right" w:pos="9072" w:leader="none"/>
      </w:tabs>
    </w:pPr>
    <w:rPr/>
  </w:style>
  <w:style w:type="paragraph" w:styleId="Fuzeile">
    <w:name w:val="Footer"/>
    <w:basedOn w:val="Normal"/>
    <w:pPr>
      <w:tabs>
        <w:tab w:val="clear" w:pos="709"/>
        <w:tab w:val="center" w:pos="4536" w:leader="none"/>
        <w:tab w:val="right" w:pos="9072" w:leader="none"/>
      </w:tabs>
    </w:pPr>
    <w:rPr>
      <w:sz w:val="16"/>
    </w:rPr>
  </w:style>
  <w:style w:type="paragraph" w:styleId="WWAnrede" w:customStyle="1">
    <w:name w:val="WW-Anrede"/>
    <w:basedOn w:val="Normal"/>
    <w:next w:val="Textkrper"/>
    <w:qFormat/>
    <w:pPr>
      <w:spacing w:before="240" w:after="240"/>
    </w:pPr>
    <w:rPr/>
  </w:style>
  <w:style w:type="paragraph" w:styleId="Closing">
    <w:name w:val="Closing"/>
    <w:basedOn w:val="Normal"/>
    <w:next w:val="Unterschrift"/>
    <w:link w:val="GruformelZchn"/>
    <w:qFormat/>
    <w:pPr>
      <w:keepNext w:val="true"/>
      <w:spacing w:before="0" w:after="240"/>
    </w:pPr>
    <w:rPr/>
  </w:style>
  <w:style w:type="paragraph" w:styleId="Unterschrift">
    <w:name w:val="Signature"/>
    <w:basedOn w:val="Normal"/>
    <w:next w:val="FirmenunterschriftAbteilung"/>
    <w:link w:val="UnterschriftZchn"/>
    <w:pPr>
      <w:keepNext w:val="true"/>
      <w:spacing w:before="720" w:after="0"/>
    </w:pPr>
    <w:rPr/>
  </w:style>
  <w:style w:type="paragraph" w:styleId="FirmenunterschriftAbteilung" w:customStyle="1">
    <w:name w:val="Firmenunterschrift Abteilung"/>
    <w:basedOn w:val="Unterschrift"/>
    <w:next w:val="Normal"/>
    <w:qFormat/>
    <w:pPr>
      <w:spacing w:before="0" w:after="0"/>
    </w:pPr>
    <w:rPr/>
  </w:style>
  <w:style w:type="paragraph" w:styleId="Briefkopfadresse" w:customStyle="1">
    <w:name w:val="Briefkopfadresse"/>
    <w:basedOn w:val="Normal"/>
    <w:next w:val="Bezugszeichenzeile"/>
    <w:qFormat/>
    <w:pPr/>
    <w:rPr/>
  </w:style>
  <w:style w:type="paragraph" w:styleId="Bezugszeichenzeile" w:customStyle="1">
    <w:name w:val="Bezugszeichenzeile"/>
    <w:basedOn w:val="Normal"/>
    <w:next w:val="Bezugszeichentext"/>
    <w:qFormat/>
    <w:pPr>
      <w:tabs>
        <w:tab w:val="clear" w:pos="709"/>
        <w:tab w:val="left" w:pos="2835" w:leader="none"/>
        <w:tab w:val="left" w:pos="5783" w:leader="none"/>
        <w:tab w:val="left" w:pos="8080" w:leader="none"/>
      </w:tabs>
    </w:pPr>
    <w:rPr>
      <w:sz w:val="16"/>
    </w:rPr>
  </w:style>
  <w:style w:type="paragraph" w:styleId="Bezugszeichentext" w:customStyle="1">
    <w:name w:val="Bezugszeichentext"/>
    <w:basedOn w:val="Bezugszeichenzeile"/>
    <w:next w:val="Betreffzeile"/>
    <w:qFormat/>
    <w:pPr>
      <w:ind w:right="-964" w:hanging="0"/>
    </w:pPr>
    <w:rPr>
      <w:sz w:val="20"/>
      <w:lang w:val="de-AT"/>
    </w:rPr>
  </w:style>
  <w:style w:type="paragraph" w:styleId="Betreffzeile" w:customStyle="1">
    <w:name w:val="Betreffzeile"/>
    <w:basedOn w:val="Normal"/>
    <w:next w:val="WWAnrede"/>
    <w:qFormat/>
    <w:pPr>
      <w:spacing w:before="0" w:after="240"/>
    </w:pPr>
    <w:rPr>
      <w:b/>
    </w:rPr>
  </w:style>
  <w:style w:type="paragraph" w:styleId="Firmenunterschrift" w:customStyle="1">
    <w:name w:val="Firmenunterschrift"/>
    <w:basedOn w:val="Unterschrift"/>
    <w:next w:val="Normal"/>
    <w:qFormat/>
    <w:pPr>
      <w:spacing w:before="0" w:after="0"/>
    </w:pPr>
    <w:rPr/>
  </w:style>
  <w:style w:type="paragraph" w:styleId="EinzugTextkrper">
    <w:name w:val="Body Text Indent"/>
    <w:basedOn w:val="Normal"/>
    <w:pPr>
      <w:ind w:left="426" w:hanging="0"/>
    </w:pPr>
    <w:rPr/>
  </w:style>
  <w:style w:type="paragraph" w:styleId="Berichttitel" w:customStyle="1">
    <w:name w:val="Berichttitel"/>
    <w:basedOn w:val="Normal"/>
    <w:next w:val="Normal"/>
    <w:qFormat/>
    <w:pPr/>
    <w:rPr>
      <w:color w:val="FF0000"/>
      <w:sz w:val="28"/>
    </w:rPr>
  </w:style>
  <w:style w:type="paragraph" w:styleId="Rahmeninhalt" w:customStyle="1">
    <w:name w:val="Rahmeninhalt"/>
    <w:basedOn w:val="Textkrper"/>
    <w:qFormat/>
    <w:pPr/>
    <w:rPr/>
  </w:style>
  <w:style w:type="paragraph" w:styleId="TabellenInhalt" w:customStyle="1">
    <w:name w:val="Tabellen Inhalt"/>
    <w:basedOn w:val="Textkrper"/>
    <w:qFormat/>
    <w:pPr>
      <w:suppressLineNumbers/>
    </w:pPr>
    <w:rPr/>
  </w:style>
  <w:style w:type="paragraph" w:styleId="Tabellenberschrift" w:customStyle="1">
    <w:name w:val="Tabellen Überschrift"/>
    <w:basedOn w:val="TabellenInhalt"/>
    <w:qFormat/>
    <w:pPr>
      <w:jc w:val="center"/>
    </w:pPr>
    <w:rPr>
      <w:b/>
      <w:bCs/>
      <w:i/>
      <w:iCs/>
    </w:rPr>
  </w:style>
  <w:style w:type="paragraph" w:styleId="HEAD" w:customStyle="1">
    <w:name w:val="HEAD"/>
    <w:basedOn w:val="Textkrper"/>
    <w:qFormat/>
    <w:pPr>
      <w:shd w:val="clear" w:color="auto" w:fill="404040"/>
      <w:suppressAutoHyphens w:val="false"/>
      <w:spacing w:before="60" w:after="60"/>
      <w:jc w:val="center"/>
    </w:pPr>
    <w:rPr>
      <w:b/>
      <w:bCs/>
      <w:smallCaps/>
      <w:color w:val="FFFFFF"/>
      <w:sz w:val="32"/>
      <w:lang w:eastAsia="en-US"/>
    </w:rPr>
  </w:style>
  <w:style w:type="paragraph" w:styleId="Inhaltsverzeichnis1">
    <w:name w:val="TOC 1"/>
    <w:basedOn w:val="Normal"/>
    <w:next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09"/>
        <w:tab w:val="left" w:pos="567" w:leader="none"/>
        <w:tab w:val="left" w:pos="1134" w:leader="none"/>
        <w:tab w:val="right" w:pos="9072" w:leader="none"/>
      </w:tabs>
      <w:suppressAutoHyphens w:val="false"/>
      <w:ind w:left="567" w:right="567" w:hanging="0"/>
    </w:pPr>
    <w:rPr>
      <w:sz w:val="20"/>
      <w:lang w:eastAsia="de-DE"/>
    </w:rPr>
  </w:style>
  <w:style w:type="paragraph" w:styleId="Inhaltsverzeichnis2">
    <w:name w:val="TOC 2"/>
    <w:basedOn w:val="Normal"/>
    <w:next w:val="Normal"/>
    <w:uiPriority w:val="39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09"/>
        <w:tab w:val="left" w:pos="1701" w:leader="none"/>
        <w:tab w:val="right" w:pos="9072" w:leader="none"/>
      </w:tabs>
      <w:suppressAutoHyphens w:val="false"/>
      <w:ind w:left="567" w:right="567" w:firstLine="567"/>
    </w:pPr>
    <w:rPr>
      <w:b/>
      <w:sz w:val="16"/>
      <w:lang w:eastAsia="de-DE"/>
    </w:rPr>
  </w:style>
  <w:style w:type="paragraph" w:styleId="Inhaltsverzeichnis3">
    <w:name w:val="TOC 3"/>
    <w:basedOn w:val="Normal"/>
    <w:next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09"/>
        <w:tab w:val="left" w:pos="2268" w:leader="none"/>
        <w:tab w:val="right" w:pos="9072" w:leader="none"/>
      </w:tabs>
      <w:ind w:left="567" w:right="567" w:firstLine="1134"/>
    </w:pPr>
    <w:rPr>
      <w:sz w:val="16"/>
      <w:szCs w:val="16"/>
    </w:rPr>
  </w:style>
  <w:style w:type="paragraph" w:styleId="TextkrperZeileneinzug3" w:customStyle="1">
    <w:name w:val="Textkörper-Zeileneinzug 3"/>
    <w:basedOn w:val="EinzugTextkrper"/>
    <w:qFormat/>
    <w:rsid w:val="00b25ca2"/>
    <w:pPr>
      <w:ind w:left="1701" w:hanging="0"/>
    </w:pPr>
    <w:rPr/>
  </w:style>
  <w:style w:type="paragraph" w:styleId="TextkrperZeileneinzug2" w:customStyle="1">
    <w:name w:val="Textkörper-Zeileneinzug 2"/>
    <w:basedOn w:val="EinzugTextkrper"/>
    <w:qFormat/>
    <w:rsid w:val="00b25ca2"/>
    <w:pPr>
      <w:ind w:left="993" w:hanging="0"/>
    </w:pPr>
    <w:rPr/>
  </w:style>
  <w:style w:type="paragraph" w:styleId="Gruformel">
    <w:name w:val="Salutation"/>
    <w:basedOn w:val="Normal"/>
    <w:next w:val="Textkrper"/>
    <w:link w:val="AnredeZchn"/>
    <w:rsid w:val="00e063a0"/>
    <w:pPr>
      <w:suppressAutoHyphens w:val="false"/>
      <w:spacing w:before="240" w:after="240"/>
    </w:pPr>
    <w:rPr>
      <w:lang w:eastAsia="de-DE"/>
    </w:rPr>
  </w:style>
  <w:style w:type="paragraph" w:styleId="Faxkopf" w:customStyle="1">
    <w:name w:val="Faxkopf"/>
    <w:basedOn w:val="Normal"/>
    <w:qFormat/>
    <w:rsid w:val="00e063a0"/>
    <w:pPr>
      <w:suppressAutoHyphens w:val="false"/>
      <w:spacing w:before="240" w:after="60"/>
    </w:pPr>
    <w:rPr>
      <w:sz w:val="20"/>
      <w:lang w:val="de-AT" w:eastAsia="de-DE"/>
    </w:rPr>
  </w:style>
  <w:style w:type="paragraph" w:styleId="BalloonText">
    <w:name w:val="Balloon Text"/>
    <w:basedOn w:val="Normal"/>
    <w:link w:val="SprechblasentextZchn"/>
    <w:qFormat/>
    <w:rsid w:val="00e063a0"/>
    <w:pPr/>
    <w:rPr>
      <w:rFonts w:ascii="Tahoma" w:hAnsi="Tahoma" w:cs="Tahoma"/>
      <w:sz w:val="16"/>
      <w:szCs w:val="16"/>
    </w:rPr>
  </w:style>
  <w:style w:type="paragraph" w:styleId="Titel">
    <w:name w:val="Title"/>
    <w:basedOn w:val="Normal"/>
    <w:next w:val="Normal"/>
    <w:link w:val="TitelZchn"/>
    <w:qFormat/>
    <w:rsid w:val="009f4360"/>
    <w:pPr>
      <w:spacing w:before="320" w:after="240"/>
      <w:contextualSpacing/>
      <w:jc w:val="center"/>
    </w:pPr>
    <w:rPr>
      <w:rFonts w:eastAsia="" w:cs="" w:cstheme="majorBidi" w:eastAsiaTheme="majorEastAsia"/>
      <w:smallCaps/>
      <w:kern w:val="2"/>
      <w:sz w:val="44"/>
      <w:szCs w:val="52"/>
      <w:lang w:val="de-AT"/>
    </w:rPr>
  </w:style>
  <w:style w:type="paragraph" w:styleId="Autor" w:customStyle="1">
    <w:name w:val="Autor"/>
    <w:basedOn w:val="Normal"/>
    <w:qFormat/>
    <w:rsid w:val="006d786a"/>
    <w:pPr>
      <w:ind w:right="-1" w:hanging="0"/>
      <w:jc w:val="center"/>
    </w:pPr>
    <w:rPr>
      <w:szCs w:val="22"/>
    </w:rPr>
  </w:style>
  <w:style w:type="paragraph" w:styleId="Quote">
    <w:name w:val="Quote"/>
    <w:basedOn w:val="Normal"/>
    <w:next w:val="Normal"/>
    <w:link w:val="ZitatZchn"/>
    <w:uiPriority w:val="29"/>
    <w:qFormat/>
    <w:rsid w:val="007728be"/>
    <w:pPr/>
    <w:rPr>
      <w:i/>
      <w:iCs/>
      <w:color w:val="000000" w:themeColor="text1"/>
    </w:rPr>
  </w:style>
  <w:style w:type="paragraph" w:styleId="Abstract" w:customStyle="1">
    <w:name w:val="Abstract"/>
    <w:basedOn w:val="Normal"/>
    <w:link w:val="AbstractZchn"/>
    <w:qFormat/>
    <w:rsid w:val="008f110e"/>
    <w:pPr>
      <w:ind w:left="851" w:right="1132" w:hanging="0"/>
      <w:jc w:val="both"/>
    </w:pPr>
    <w:rPr>
      <w:i/>
    </w:rPr>
  </w:style>
  <w:style w:type="paragraph" w:styleId="Funote">
    <w:name w:val="Footnote Text"/>
    <w:basedOn w:val="Normal"/>
    <w:link w:val="FunotentextZchn"/>
    <w:semiHidden/>
    <w:unhideWhenUsed/>
    <w:rsid w:val="00ae0f7c"/>
    <w:pPr/>
    <w:rPr>
      <w:sz w:val="20"/>
    </w:rPr>
  </w:style>
  <w:style w:type="paragraph" w:styleId="Bibliography">
    <w:name w:val="Bibliography"/>
    <w:basedOn w:val="Normal"/>
    <w:next w:val="Normal"/>
    <w:uiPriority w:val="37"/>
    <w:unhideWhenUsed/>
    <w:qFormat/>
    <w:rsid w:val="00f11141"/>
    <w:pPr/>
    <w:rPr/>
  </w:style>
  <w:style w:type="paragraph" w:styleId="Code" w:customStyle="1">
    <w:name w:val="Code"/>
    <w:basedOn w:val="Textkrper"/>
    <w:link w:val="CodeZchn"/>
    <w:qFormat/>
    <w:rsid w:val="00cd0fa3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567" w:right="565" w:hanging="0"/>
    </w:pPr>
    <w:rPr>
      <w:rFonts w:ascii="Courier New" w:hAnsi="Courier New" w:cs="Courier New"/>
    </w:rPr>
  </w:style>
  <w:style w:type="paragraph" w:styleId="Text">
    <w:name w:val="Text"/>
    <w:qFormat/>
    <w:pPr>
      <w:widowControl/>
      <w:suppressAutoHyphens w:val="true"/>
      <w:bidi w:val="0"/>
      <w:spacing w:lineRule="auto" w:line="259" w:before="0" w:after="160"/>
      <w:jc w:val="both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de-DE" w:eastAsia="en-US" w:bidi="ar-SA"/>
    </w:rPr>
  </w:style>
  <w:style w:type="paragraph" w:styleId="Tabelleninhalt1">
    <w:name w:val="Tabelleninhalt"/>
    <w:basedOn w:val="Normal"/>
    <w:qFormat/>
    <w:pPr>
      <w:widowControl w:val="false"/>
      <w:suppressLineNumbers/>
    </w:pPr>
    <w:rPr/>
  </w:style>
  <w:style w:type="paragraph" w:styleId="Tabellenberschrift1">
    <w:name w:val="Tabellenüberschrift"/>
    <w:basedOn w:val="Tabelleninhalt1"/>
    <w:qFormat/>
    <w:pPr>
      <w:suppressLineNumbers/>
      <w:jc w:val="center"/>
    </w:pPr>
    <w:rPr>
      <w:b/>
      <w:bCs/>
    </w:rPr>
  </w:style>
  <w:style w:type="paragraph" w:styleId="Berschrift10">
    <w:name w:val="Überschrift 10"/>
    <w:basedOn w:val="Berschrift"/>
    <w:next w:val="Textkrper"/>
    <w:qFormat/>
    <w:pPr>
      <w:numPr>
        <w:ilvl w:val="8"/>
        <w:numId w:val="1"/>
      </w:numPr>
      <w:spacing w:before="60" w:after="60"/>
      <w:outlineLvl w:val="8"/>
    </w:pPr>
    <w:rPr>
      <w:b/>
      <w:bCs/>
      <w:sz w:val="21"/>
      <w:szCs w:val="21"/>
    </w:rPr>
  </w:style>
  <w:style w:type="paragraph" w:styleId="Inhaltsverzeichnis4">
    <w:name w:val="TOC 4"/>
    <w:basedOn w:val="Verzeichnis"/>
    <w:pPr>
      <w:tabs>
        <w:tab w:val="clear" w:pos="709"/>
        <w:tab w:val="right" w:pos="8789" w:leader="dot"/>
      </w:tabs>
      <w:ind w:left="849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thomas.lenz@egiz.gv.at" TargetMode="External"/><Relationship Id="rId3" Type="http://schemas.openxmlformats.org/officeDocument/2006/relationships/hyperlink" Target="../../../../../../test/config/" TargetMode="External"/><Relationship Id="rId4" Type="http://schemas.openxmlformats.org/officeDocument/2006/relationships/hyperlink" Target="" TargetMode="Externa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oleObject" Target="embeddings/oleObject1.bin"/><Relationship Id="rId2" Type="http://schemas.openxmlformats.org/officeDocument/2006/relationships/image" Target="media/image1.wmf"/><Relationship Id="rId3" Type="http://schemas.openxmlformats.org/officeDocument/2006/relationships/hyperlink" Target="http://www.a-sit.at/" TargetMode="External"/>
</Relationships>
</file>

<file path=word/theme/theme1.xml><?xml version="1.0" encoding="utf-8"?>
<a:theme xmlns:a="http://schemas.openxmlformats.org/drawingml/2006/main" name="Larissa">
  <a:themeElements>
    <a:clrScheme name="Benutzerdefiniert 3">
      <a:dk1>
        <a:srgbClr val="000000"/>
      </a:dk1>
      <a:lt1>
        <a:srgbClr val="FFFFFF"/>
      </a:lt1>
      <a:dk2>
        <a:srgbClr val="005C79"/>
      </a:dk2>
      <a:lt2>
        <a:srgbClr val="808080"/>
      </a:lt2>
      <a:accent1>
        <a:srgbClr val="00CC99"/>
      </a:accent1>
      <a:accent2>
        <a:srgbClr val="3333CC"/>
      </a:accent2>
      <a:accent3>
        <a:srgbClr val="FFFFFF"/>
      </a:accent3>
      <a:accent4>
        <a:srgbClr val="000000"/>
      </a:accent4>
      <a:accent5>
        <a:srgbClr val="AAE2CA"/>
      </a:accent5>
      <a:accent6>
        <a:srgbClr val="2D2DB9"/>
      </a:accent6>
      <a:hlink>
        <a:srgbClr val="262699"/>
      </a:hlink>
      <a:folHlink>
        <a:srgbClr val="329369"/>
      </a:folHlink>
    </a:clrScheme>
    <a:fontScheme name="Benutzerdefiniert 1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Aut17</b:Tag>
    <b:SourceType>ArticleInAPeriodical</b:SourceType>
    <b:Guid>{ADFB6684-E74D-40C5-ADC7-720475556FA5}</b:Guid>
    <b:Author>
      <b:Author>
        <b:NameList>
          <b:Person>
            <b:Last>Autor</b:Last>
            <b:First>Max</b:First>
          </b:Person>
        </b:NameList>
      </b:Author>
    </b:Author>
    <b:Title>Mustertitel</b:Title>
    <b:Year>2017</b:Year>
    <b:Pages>12</b:Pages>
    <b:RefOrder>1</b:RefOrder>
  </b:Source>
</b:Sources>
</file>

<file path=customXml/itemProps1.xml><?xml version="1.0" encoding="utf-8"?>
<ds:datastoreItem xmlns:ds="http://schemas.openxmlformats.org/officeDocument/2006/customXml" ds:itemID="{A2D62949-A3EB-4E92-9C3C-F2B6261EF6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Bericht-Graz.dotx</Template>
  <TotalTime>33</TotalTime>
  <Application>LibreOffice/7.0.3.1$Linux_X86_64 LibreOffice_project/00$Build-1</Application>
  <Pages>7</Pages>
  <Words>1909</Words>
  <Characters>16148</Characters>
  <CharactersWithSpaces>17677</CharactersWithSpaces>
  <Paragraphs>374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2017-12-28T10:17:00Z</dcterms:created>
  <dc:creator/>
  <dc:description/>
  <dc:language>en-US</dc:language>
  <cp:lastModifiedBy>Thomas Lenz</cp:lastModifiedBy>
  <dcterms:modified xsi:type="dcterms:W3CDTF">2021-01-20T14:30:00Z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