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media/image1.wmf" ContentType="image/x-wmf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el"/>
        <w:spacing w:before="320" w:after="240"/>
        <w:contextualSpacing/>
        <w:rPr>
          <w:rFonts w:ascii="Calibri" w:hAnsi="Calibri" w:cs="Calibri"/>
        </w:rPr>
      </w:pPr>
      <w:r>
        <w:rPr>
          <w:rFonts w:cs="Calibri" w:ascii="Calibri" w:hAnsi="Calibri"/>
        </w:rPr>
        <w:t>MS-specific eIDAS Node</w:t>
        <w:br/>
        <w:t>Konfiguration</w:t>
      </w:r>
    </w:p>
    <w:p>
      <w:pPr>
        <w:pStyle w:val="Normal"/>
        <w:rPr>
          <w:rFonts w:ascii="Calibri" w:hAnsi="Calibri" w:eastAsia="Arial" w:cs="Calibri"/>
          <w:smallCaps/>
          <w:sz w:val="44"/>
          <w:szCs w:val="52"/>
          <w:lang w:val="de-AT"/>
        </w:rPr>
      </w:pPr>
      <w:r>
        <w:rPr>
          <w:rFonts w:eastAsia="Arial" w:cs="Calibri" w:ascii="Calibri" w:hAnsi="Calibri"/>
          <w:smallCaps/>
          <w:sz w:val="44"/>
          <w:szCs w:val="52"/>
          <w:lang w:val="de-AT"/>
        </w:rPr>
      </w:r>
    </w:p>
    <w:p>
      <w:pPr>
        <w:pStyle w:val="Autor"/>
        <w:rPr>
          <w:rFonts w:ascii="Calibri" w:hAnsi="Calibri" w:cs="Calibri"/>
        </w:rPr>
      </w:pPr>
      <w:r>
        <w:rPr>
          <w:rFonts w:cs="Calibri" w:ascii="Calibri" w:hAnsi="Calibri"/>
        </w:rPr>
        <w:t>Version 1.</w:t>
      </w:r>
      <w:r>
        <w:rPr>
          <w:rFonts w:cs="Calibri" w:ascii="Calibri" w:hAnsi="Calibri"/>
        </w:rPr>
        <w:t>1</w:t>
      </w:r>
      <w:r>
        <w:rPr>
          <w:rFonts w:cs="Calibri" w:ascii="Calibri" w:hAnsi="Calibri"/>
        </w:rPr>
        <w:t xml:space="preserve"> vom </w:t>
      </w:r>
      <w:r>
        <w:rPr>
          <w:rFonts w:cs="Calibri" w:ascii="Calibri" w:hAnsi="Calibri"/>
        </w:rPr>
        <w:t>05</w:t>
      </w:r>
      <w:r>
        <w:rPr>
          <w:rFonts w:cs="Calibri" w:ascii="Calibri" w:hAnsi="Calibri"/>
        </w:rPr>
        <w:t>.</w:t>
      </w:r>
      <w:bookmarkStart w:id="0" w:name="_GoBack"/>
      <w:bookmarkEnd w:id="0"/>
      <w:r>
        <w:rPr>
          <w:rFonts w:cs="Calibri" w:ascii="Calibri" w:hAnsi="Calibri"/>
        </w:rPr>
        <w:t>04</w:t>
      </w:r>
      <w:r>
        <w:rPr>
          <w:rFonts w:cs="Calibri" w:ascii="Calibri" w:hAnsi="Calibri"/>
        </w:rPr>
        <w:t>.202</w:t>
      </w:r>
      <w:r>
        <w:rPr>
          <w:rFonts w:cs="Calibri" w:ascii="Calibri" w:hAnsi="Calibri"/>
        </w:rPr>
        <w:t>2</w:t>
      </w:r>
    </w:p>
    <w:p>
      <w:pPr>
        <w:pStyle w:val="Autor"/>
        <w:rPr>
          <w:rFonts w:ascii="Calibri" w:hAnsi="Calibri" w:cs="Calibri"/>
        </w:rPr>
      </w:pPr>
      <w:r>
        <w:rPr>
          <w:rFonts w:cs="Calibri" w:ascii="Calibri" w:hAnsi="Calibri"/>
        </w:rPr>
        <w:t xml:space="preserve">Thomas Lenz – </w:t>
      </w:r>
      <w:hyperlink r:id="rId2" w:tgtFrame="mailto:thomas.lenz@egiz.gv.at">
        <w:r>
          <w:rPr>
            <w:rStyle w:val="Internetverknpfung"/>
            <w:rFonts w:cs="Calibri" w:ascii="Calibri" w:hAnsi="Calibri"/>
          </w:rPr>
          <w:t>thomas.lenz@egiz.gv.at</w:t>
        </w:r>
      </w:hyperlink>
    </w:p>
    <w:p>
      <w:pPr>
        <w:pStyle w:val="Autor"/>
        <w:rPr>
          <w:rFonts w:ascii="Calibri" w:hAnsi="Calibri" w:cs="Calibri"/>
          <w:color w:val="000000"/>
        </w:rPr>
      </w:pPr>
      <w:r>
        <w:rPr>
          <w:rFonts w:cs="Calibri" w:ascii="Calibri" w:hAnsi="Calibri"/>
          <w:color w:val="000000"/>
        </w:rPr>
        <w:t xml:space="preserve">Thomas Zefferer – </w:t>
      </w:r>
      <w:r>
        <w:rPr>
          <w:rStyle w:val="Internetverknpfung"/>
          <w:rFonts w:cs="Calibri" w:ascii="Calibri" w:hAnsi="Calibri"/>
        </w:rPr>
        <w:t>thomas.zefferer@a-sit.at</w:t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sz w:val="22"/>
          <w:szCs w:val="22"/>
        </w:rPr>
      </w:r>
    </w:p>
    <w:p>
      <w:pPr>
        <w:pStyle w:val="Berschrift1"/>
        <w:numPr>
          <w:ilvl w:val="0"/>
          <w:numId w:val="0"/>
        </w:numPr>
        <w:ind w:left="0" w:hanging="0"/>
        <w:rPr>
          <w:rFonts w:ascii="Calibri" w:hAnsi="Calibri" w:cs="Calibri"/>
        </w:rPr>
      </w:pPr>
      <w:bookmarkStart w:id="1" w:name="_Toc1"/>
      <w:r>
        <w:rPr>
          <w:rFonts w:cs="Calibri" w:ascii="Calibri" w:hAnsi="Calibri"/>
        </w:rPr>
        <w:t>Inhaltsverzeichnis</w:t>
      </w:r>
      <w:bookmarkEnd w:id="1"/>
    </w:p>
    <w:sdt>
      <w:sdtPr>
        <w:docPartObj>
          <w:docPartGallery w:val="Table of Contents"/>
          <w:docPartUnique w:val="true"/>
        </w:docPartObj>
      </w:sdtPr>
      <w:sdtContent>
        <w:p>
          <w:pPr>
            <w:pStyle w:val="Inhaltsverzeichnis1"/>
            <w:tabs>
              <w:tab w:val="left" w:pos="567" w:leader="none"/>
              <w:tab w:val="left" w:pos="1134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</w:rPr>
          </w:pPr>
          <w:r>
            <w:fldChar w:fldCharType="begin"/>
          </w:r>
          <w:r>
            <w:rPr>
              <w:rStyle w:val="Verzeichnissprung"/>
              <w:rFonts w:cs="Calibri" w:ascii="Calibri" w:hAnsi="Calibri"/>
            </w:rPr>
            <w:instrText> TOC \o "1-2" \h</w:instrText>
          </w:r>
          <w:r>
            <w:rPr>
              <w:rStyle w:val="Verzeichnissprung"/>
              <w:rFonts w:cs="Calibri" w:ascii="Calibri" w:hAnsi="Calibri"/>
            </w:rPr>
            <w:fldChar w:fldCharType="separate"/>
          </w:r>
          <w:hyperlink w:anchor="_Toc1" w:tgtFrame="#_Toc1">
            <w:bookmarkStart w:id="2" w:name="__RefHeading___Toc3356_3963215250"/>
            <w:bookmarkEnd w:id="2"/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>PAGEREF _Toc1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>Inhaltsverzeichnis</w:t>
              <w:tab/>
              <w:t>1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1"/>
            <w:tabs>
              <w:tab w:val="left" w:pos="567" w:leader="none"/>
              <w:tab w:val="left" w:pos="1134" w:leader="none"/>
              <w:tab w:val="left" w:pos="1225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  <w:bCs/>
              <w:sz w:val="32"/>
              <w:szCs w:val="32"/>
            </w:rPr>
          </w:pPr>
          <w:hyperlink w:anchor="_Toc2" w:tgtFrame="#_Toc2">
            <w:r>
              <w:rPr>
                <w:rStyle w:val="Verzeichnissprung"/>
                <w:rFonts w:cs="Calibri" w:ascii="Calibri" w:hAnsi="Calibri"/>
              </w:rPr>
              <w:t>1.</w:t>
              <w:tab/>
            </w:r>
            <w:r>
              <w:rPr>
                <w:rStyle w:val="Verzeichnissprung"/>
                <w:rFonts w:cs="Calibri" w:ascii="Calibri" w:hAnsi="Calibri"/>
                <w:bCs/>
                <w:sz w:val="32"/>
                <w:szCs w:val="32"/>
                <w:lang w:eastAsia="ar-SA"/>
              </w:rPr>
              <w:t>Konfiguration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>PAGEREF _Toc2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ab/>
              <w:t>1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2"/>
            <w:tabs>
              <w:tab w:val="left" w:pos="1701" w:leader="none"/>
              <w:tab w:val="left" w:pos="1792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  <w:bCs/>
              <w:sz w:val="32"/>
              <w:szCs w:val="32"/>
            </w:rPr>
          </w:pPr>
          <w:hyperlink w:anchor="_Toc3" w:tgtFrame="#_Toc3">
            <w:r>
              <w:rPr>
                <w:rStyle w:val="Verzeichnissprung"/>
                <w:rFonts w:cs="Calibri" w:ascii="Calibri" w:hAnsi="Calibri"/>
              </w:rPr>
              <w:t>1.1.</w:t>
              <w:tab/>
            </w:r>
            <w:r>
              <w:rPr>
                <w:rStyle w:val="Verzeichnissprung"/>
                <w:rFonts w:cs="Calibri" w:ascii="Calibri" w:hAnsi="Calibri"/>
                <w:bCs/>
                <w:sz w:val="32"/>
                <w:szCs w:val="32"/>
                <w:lang w:eastAsia="ar-SA"/>
              </w:rPr>
              <w:t>Allgemeine Hinweise zur Konfiguration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>PAGEREF _Toc3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ab/>
              <w:t>1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2"/>
            <w:tabs>
              <w:tab w:val="left" w:pos="1701" w:leader="none"/>
              <w:tab w:val="left" w:pos="1792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</w:rPr>
          </w:pPr>
          <w:hyperlink w:anchor="_Toc4" w:tgtFrame="#_Toc4"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>PAGEREF _Toc4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>1.2.</w:t>
              <w:tab/>
              <w:t>Konfigurationsparameter</w:t>
              <w:tab/>
              <w:t>2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1"/>
            <w:tabs>
              <w:tab w:val="left" w:pos="567" w:leader="none"/>
              <w:tab w:val="left" w:pos="1134" w:leader="none"/>
              <w:tab w:val="left" w:pos="1225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</w:rPr>
          </w:pPr>
          <w:hyperlink w:anchor="_Toc5" w:tgtFrame="#_Toc5"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>PAGEREF _Toc5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>2.</w:t>
              <w:tab/>
              <w:t>Änderungsübersicht</w:t>
              <w:tab/>
              <w:t>7</w:t>
            </w:r>
            <w:r>
              <w:rPr>
                <w:webHidden/>
              </w:rPr>
              <w:fldChar w:fldCharType="end"/>
            </w:r>
          </w:hyperlink>
          <w:r>
            <w:rPr>
              <w:rStyle w:val="Verzeichnissprung"/>
              <w:rFonts w:cs="Calibri" w:ascii="Calibri" w:hAnsi="Calibri"/>
            </w:rPr>
            <w:fldChar w:fldCharType="end"/>
          </w:r>
        </w:p>
      </w:sdtContent>
    </w:sdt>
    <w:p>
      <w:pPr>
        <w:pStyle w:val="Inhaltsverzeichnis1"/>
        <w:tabs>
          <w:tab w:val="clear" w:pos="567"/>
          <w:tab w:val="clear" w:pos="1134"/>
          <w:tab w:val="clear" w:pos="9072"/>
          <w:tab w:val="right" w:pos="9638" w:leader="dot"/>
        </w:tabs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1"/>
        <w:ind w:left="709" w:hanging="709"/>
        <w:rPr>
          <w:rFonts w:ascii="Calibri" w:hAnsi="Calibri" w:cs="Calibri"/>
        </w:rPr>
      </w:pPr>
      <w:bookmarkStart w:id="3" w:name="__RefHeading___Toc3358_3963215250"/>
      <w:bookmarkStart w:id="4" w:name="_Toc2"/>
      <w:bookmarkEnd w:id="3"/>
      <w:r>
        <w:rPr>
          <w:rFonts w:cs="Calibri" w:ascii="Calibri" w:hAnsi="Calibri"/>
        </w:rPr>
        <w:t>Konfiguration</w:t>
      </w:r>
      <w:bookmarkEnd w:id="4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Dieses Dokument beschreibt Konfigurationsparameter des österreichspezifischen eIDAS Connector.</w:t>
      </w:r>
    </w:p>
    <w:p>
      <w:pPr>
        <w:pStyle w:val="Textkrper"/>
        <w:ind w:left="709" w:hanging="709"/>
        <w:rPr>
          <w:rFonts w:ascii="Calibri" w:hAnsi="Calibri" w:cs="Calibri"/>
          <w:b/>
          <w:b/>
          <w:bCs/>
          <w:sz w:val="28"/>
          <w:szCs w:val="32"/>
        </w:rPr>
      </w:pPr>
      <w:r>
        <w:rPr>
          <w:rFonts w:cs="Calibri" w:ascii="Calibri" w:hAnsi="Calibri"/>
          <w:b/>
          <w:bCs/>
          <w:sz w:val="28"/>
          <w:szCs w:val="32"/>
        </w:rPr>
      </w:r>
    </w:p>
    <w:p>
      <w:pPr>
        <w:pStyle w:val="Berschrift2"/>
        <w:ind w:left="709" w:hanging="709"/>
        <w:rPr>
          <w:rFonts w:ascii="Calibri" w:hAnsi="Calibri" w:cs="Calibri"/>
          <w:b/>
          <w:b/>
          <w:sz w:val="28"/>
          <w:szCs w:val="32"/>
        </w:rPr>
      </w:pPr>
      <w:bookmarkStart w:id="5" w:name="__RefHeading___Toc3391_3963215250"/>
      <w:bookmarkStart w:id="6" w:name="_Toc3"/>
      <w:bookmarkEnd w:id="5"/>
      <w:r>
        <w:rPr>
          <w:rFonts w:cs="Calibri" w:ascii="Calibri" w:hAnsi="Calibri"/>
          <w:b/>
          <w:sz w:val="28"/>
          <w:szCs w:val="32"/>
        </w:rPr>
        <w:t>Allgemeine Hinweise zur Konfiguration</w:t>
      </w:r>
      <w:bookmarkEnd w:id="6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nachfolgenden Kapitel beschreiben allgemeine Konfigurationsrichtlinien für den österreichspezifischen eIDAS Connector.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16"/>
        </w:numPr>
        <w:ind w:left="709" w:hanging="709"/>
        <w:rPr>
          <w:rFonts w:ascii="Calibri" w:hAnsi="Calibri" w:cs="Calibri"/>
        </w:rPr>
      </w:pPr>
      <w:bookmarkStart w:id="7" w:name="__RefHeading___Toc3360_3963215250"/>
      <w:bookmarkEnd w:id="7"/>
      <w:r>
        <w:rPr>
          <w:rFonts w:cs="Calibri" w:ascii="Calibri" w:hAnsi="Calibri"/>
        </w:rPr>
        <w:t>Referenzen auf Dateien und Verzeichnisse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"/>
        <w:rPr>
          <w:rFonts w:ascii="Calibri" w:hAnsi="Calibri" w:cs="Calibri"/>
          <w:lang w:eastAsia="ar-SA"/>
        </w:rPr>
      </w:pPr>
      <w:r>
        <w:rPr>
          <w:rFonts w:cs="Calibri" w:ascii="Calibri" w:hAnsi="Calibri"/>
          <w:lang w:eastAsia="ar-SA"/>
        </w:rPr>
        <w:t xml:space="preserve">Pfade auf Dateien und Verzeichnisse werden als relativ zum jeweilig in der Konfiguration angegebenen configRootDirectory interpretiert sofern diese nicht mit </w:t>
      </w:r>
      <w:r>
        <w:rPr>
          <w:rFonts w:cs="Calibri" w:ascii="Calibri" w:hAnsi="Calibri"/>
          <w:i/>
          <w:lang w:eastAsia="ar-SA"/>
        </w:rPr>
        <w:t>file:</w:t>
      </w:r>
      <w:r>
        <w:rPr>
          <w:rFonts w:cs="Calibri" w:ascii="Calibri" w:hAnsi="Calibri"/>
          <w:lang w:eastAsia="ar-SA"/>
        </w:rPr>
        <w:t xml:space="preserve"> beginnen.</w:t>
      </w:r>
    </w:p>
    <w:p>
      <w:pPr>
        <w:pStyle w:val="Text"/>
        <w:rPr>
          <w:rFonts w:ascii="Calibri" w:hAnsi="Calibri" w:cs="Calibri"/>
          <w:lang w:val="en-US" w:eastAsia="ar-SA"/>
        </w:rPr>
      </w:pPr>
      <w:r>
        <w:rPr>
          <w:rFonts w:cs="Calibri" w:ascii="Calibri" w:hAnsi="Calibri"/>
          <w:b/>
          <w:lang w:val="en-US" w:eastAsia="ar-SA"/>
        </w:rPr>
        <w:t xml:space="preserve">Beispiele: </w:t>
      </w:r>
    </w:p>
    <w:p>
      <w:pPr>
        <w:pStyle w:val="Text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 w:eastAsia="ar-SA"/>
        </w:rPr>
        <w:t xml:space="preserve">ConfigRootDirector: </w:t>
      </w:r>
      <w:r>
        <w:rPr>
          <w:rFonts w:cs="Calibri" w:ascii="Calibri" w:hAnsi="Calibri"/>
          <w:color w:val="000000"/>
          <w:sz w:val="18"/>
          <w:szCs w:val="18"/>
          <w:shd w:fill="FFFFFF" w:val="clear"/>
          <w:lang w:val="en-US" w:eastAsia="ar-SA"/>
        </w:rPr>
        <w:t>eidas.ms.core.configRootDir=</w:t>
      </w:r>
      <w:r>
        <w:rPr>
          <w:rStyle w:val="Internetverknpfung"/>
          <w:rFonts w:cs="Calibri" w:ascii="Calibri" w:hAnsi="Calibri"/>
          <w:color w:val="000000"/>
          <w:sz w:val="18"/>
          <w:szCs w:val="18"/>
          <w:shd w:fill="FFFFFF" w:val="clear"/>
          <w:lang w:val="en-US" w:eastAsia="ar-SA"/>
        </w:rPr>
        <w:t>file:/test/config/</w:t>
      </w:r>
    </w:p>
    <w:p>
      <w:pPr>
        <w:pStyle w:val="Text"/>
        <w:rPr>
          <w:rFonts w:ascii="Calibri" w:hAnsi="Calibri" w:cs="Calibri"/>
          <w:color w:val="000000"/>
          <w:sz w:val="18"/>
          <w:szCs w:val="18"/>
          <w:shd w:fill="FFFFFF" w:val="clear"/>
          <w:lang w:val="en-US"/>
        </w:rPr>
      </w:pPr>
      <w:r>
        <w:rPr>
          <w:rFonts w:cs="Calibri" w:ascii="Calibri" w:hAnsi="Calibri"/>
          <w:color w:val="000000"/>
          <w:sz w:val="18"/>
          <w:szCs w:val="18"/>
          <w:shd w:fill="FFFFFF" w:val="clear"/>
          <w:lang w:val="en-US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787"/>
        <w:gridCol w:w="5506"/>
      </w:tblGrid>
      <w:tr>
        <w:trPr/>
        <w:tc>
          <w:tcPr>
            <w:tcW w:w="3787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cs="Calibri"/>
                <w:b/>
                <w:b/>
                <w:sz w:val="20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Konfigurationspfad</w:t>
            </w:r>
          </w:p>
        </w:tc>
        <w:tc>
          <w:tcPr>
            <w:tcW w:w="5506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cs="Calibri"/>
                <w:b/>
                <w:b/>
                <w:sz w:val="20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Absoluter Pfad über den die Ressource geladen wird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/gui/templates/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/gui/templates/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file:/gui/test/test1.html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file:/gui/test/test1.html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gui/test/test1.html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file:/test/config/gui/test/test1.html</w:t>
            </w:r>
          </w:p>
        </w:tc>
      </w:tr>
    </w:tbl>
    <w:p>
      <w:pPr>
        <w:pStyle w:val="Normal"/>
        <w:rPr>
          <w:rFonts w:ascii="Calibri" w:hAnsi="Calibri" w:eastAsia="Calibri" w:cs="Calibri"/>
          <w:color w:val="000000"/>
          <w:sz w:val="18"/>
          <w:szCs w:val="18"/>
          <w:shd w:fill="FFFFFF" w:val="clear"/>
          <w:lang w:val="en-US"/>
        </w:rPr>
      </w:pP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val="en-US"/>
        </w:rPr>
      </w:r>
    </w:p>
    <w:p>
      <w:pPr>
        <w:pStyle w:val="Berschrift3"/>
        <w:numPr>
          <w:ilvl w:val="3"/>
          <w:numId w:val="17"/>
        </w:numPr>
        <w:ind w:left="709" w:hanging="709"/>
        <w:rPr>
          <w:rFonts w:ascii="Calibri" w:hAnsi="Calibri" w:cs="Calibri"/>
        </w:rPr>
      </w:pPr>
      <w:bookmarkStart w:id="8" w:name="__RefHeading___Toc3362_3963215250"/>
      <w:bookmarkEnd w:id="8"/>
      <w:r>
        <w:rPr>
          <w:rFonts w:cs="Calibri" w:ascii="Calibri" w:hAnsi="Calibri"/>
        </w:rPr>
        <w:t>Öffentliche Endpunkte am MS-Connector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Der MS-Connector stellt öffentliche benötigte Services an folgenden End-Punkten zur Verfügung.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080"/>
        <w:gridCol w:w="6213"/>
      </w:tblGrid>
      <w:tr>
        <w:trPr/>
        <w:tc>
          <w:tcPr>
            <w:tcW w:w="308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eastAsia="Calibri" w:cs="Calibri"/>
                <w:b/>
                <w:b/>
                <w:sz w:val="20"/>
                <w:szCs w:val="22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Endpunkt</w:t>
            </w:r>
          </w:p>
        </w:tc>
        <w:tc>
          <w:tcPr>
            <w:tcW w:w="6213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b/>
                <w:b/>
                <w:sz w:val="20"/>
                <w:szCs w:val="22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/pvp/metadata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Metadaten des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/pvp/post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POST-Binding Endpunkt des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eastAsia="Calibri" w:cs="Calibri"/>
                <w:b/>
                <w:b/>
                <w:sz w:val="20"/>
                <w:szCs w:val="22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/pvp/redirect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eastAsia="Calibri" w:cs="Calibri"/>
                <w:b/>
                <w:b/>
                <w:sz w:val="20"/>
                <w:szCs w:val="22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SAML2 Redirect-Binding Endpunkt des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cs="Calibri" w:ascii="Calibri" w:hAnsi="Calibri"/>
                <w:color w:val="404040"/>
                <w:kern w:val="0"/>
                <w:sz w:val="20"/>
                <w:szCs w:val="20"/>
                <w:shd w:fill="E8F2FE" w:val="clear"/>
                <w:lang w:bidi="ar-SA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kern w:val="0"/>
                <w:sz w:val="18"/>
                <w:szCs w:val="20"/>
                <w:shd w:fill="FFFFFF" w:val="clear"/>
                <w:lang w:bidi="ar-SA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/myHomeCountry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 für Länderauswahl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cs="Calibri" w:ascii="Calibri" w:hAnsi="Calibri"/>
                <w:color w:val="404040"/>
                <w:kern w:val="0"/>
                <w:sz w:val="20"/>
                <w:szCs w:val="20"/>
                <w:shd w:fill="E8F2FE" w:val="clear"/>
                <w:lang w:bidi="ar-SA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kern w:val="0"/>
                <w:sz w:val="18"/>
                <w:szCs w:val="20"/>
                <w:shd w:fill="FFFFFF" w:val="clear"/>
                <w:lang w:bidi="ar-SA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/eidas/light/sp/post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Endpunkte für Kommunikation mit eIDAS Referenzimplementierung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/eidas/light/sp/redirect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Endpunkte für Kommunikation mit eIDAS Referenzimplementierung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20"/>
                <w:szCs w:val="20"/>
                <w:shd w:fill="E8F2FE" w:val="clear"/>
                <w:lang w:eastAsia="en-US" w:bidi="ar-SA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404040"/>
                <w:kern w:val="0"/>
                <w:sz w:val="18"/>
                <w:szCs w:val="20"/>
                <w:shd w:fill="FFFFFF" w:val="clear"/>
                <w:lang w:bidi="ar-SA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val="en-US" w:eastAsia="en-US" w:bidi="ar-SA"/>
              </w:rPr>
              <w:t>/actuator/*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Spring Actuator HealthCheck und Infos</w:t>
            </w:r>
          </w:p>
        </w:tc>
      </w:tr>
    </w:tbl>
    <w:p>
      <w:pPr>
        <w:pStyle w:val="Normal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/>
        </w:rPr>
      </w:r>
    </w:p>
    <w:p>
      <w:pPr>
        <w:pStyle w:val="Textkrper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/>
        </w:rPr>
      </w:r>
    </w:p>
    <w:p>
      <w:pPr>
        <w:pStyle w:val="Berschrift2"/>
        <w:ind w:left="709" w:hanging="709"/>
        <w:rPr>
          <w:rFonts w:ascii="Calibri" w:hAnsi="Calibri" w:cs="Calibri"/>
        </w:rPr>
      </w:pPr>
      <w:bookmarkStart w:id="9" w:name="__RefHeading___Toc3368_3963215250"/>
      <w:bookmarkStart w:id="10" w:name="_Toc4"/>
      <w:bookmarkEnd w:id="9"/>
      <w:r>
        <w:rPr>
          <w:rFonts w:cs="Calibri" w:ascii="Calibri" w:hAnsi="Calibri"/>
        </w:rPr>
        <w:t>Konfigurationsparameter</w:t>
      </w:r>
      <w:bookmarkEnd w:id="10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Applikation im ‚war‘ enthält eine Basiskonfiguration mit Defaultwerten diese ist jedoch von sich aus nicht lauffähig. Eine Standardkonfiguration befindet sich im Verzeichnis config/ des Releasepacket.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Pfad zur Konfiguration muss mittels Java SystemD Parameter</w:t>
      </w:r>
    </w:p>
    <w:p>
      <w:pPr>
        <w:pStyle w:val="Textkrper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/>
        </w:rPr>
        <w:t>-Deidas.ms.configuration=/path/to/configuration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festgelegt werden.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Anwendungskonfiguration mit minimal erforderlichen Konfigurationsparametern befindet sich unter config/default_config.properties. Nachfolgend sind alle möglichen Konfigurationsparameter im Detail beschrieben.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 xml:space="preserve">Der Applikation ist eine intere Logging-Konfiguration beigelegt welche auf Systemkonsole des Applikationsservers schreibt. Eine externe Loggingkonfiguration kann mittels Java SystemD Parameter </w:t>
      </w:r>
      <w:r>
        <w:rPr>
          <w:rFonts w:cs="Calibri" w:ascii="Calibri" w:hAnsi="Calibri"/>
          <w:color w:val="000000"/>
          <w:shd w:fill="FFFFFF" w:val="clear"/>
        </w:rPr>
        <w:t xml:space="preserve">-Dlogging.config=file:/path/to/configuration/logback_config.xml </w:t>
      </w:r>
      <w:r>
        <w:rPr>
          <w:rFonts w:cs="Calibri" w:ascii="Calibri" w:hAnsi="Calibri"/>
        </w:rPr>
        <w:t>festgelegt werden.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18"/>
        </w:numPr>
        <w:ind w:left="709" w:hanging="709"/>
        <w:rPr>
          <w:rFonts w:ascii="Calibri" w:hAnsi="Calibri" w:cs="Calibri"/>
        </w:rPr>
      </w:pPr>
      <w:bookmarkStart w:id="11" w:name="__RefHeading___Toc3372_3963215250"/>
      <w:bookmarkEnd w:id="11"/>
      <w:r>
        <w:rPr>
          <w:rFonts w:cs="Calibri" w:ascii="Calibri" w:hAnsi="Calibri"/>
        </w:rPr>
        <w:t>SpringBoot Module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4"/>
        <w:gridCol w:w="4119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4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19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spring.application.name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18"/>
                <w:szCs w:val="20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lang w:eastAsia="en-US" w:bidi="ar-SA"/>
              </w:rPr>
              <w:t>ms_connector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18"/>
                <w:lang w:eastAsia="en-US" w:bidi="ar-SA"/>
              </w:rPr>
              <w:t>Applikationsname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spring.boot.admin.client.enabled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22"/>
                <w:lang w:val="en-US"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b/>
                <w:kern w:val="0"/>
                <w:sz w:val="18"/>
                <w:szCs w:val="22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kern w:val="0"/>
                <w:sz w:val="18"/>
                <w:szCs w:val="22"/>
                <w:lang w:eastAsia="en-US" w:bidi="ar-SA"/>
              </w:rPr>
              <w:t xml:space="preserve"> false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  <w:lang w:eastAsia="en-US" w:bidi="ar-SA"/>
              </w:rPr>
              <w:t>Aktiviert oder deaktiviert den SpringBoot Admin Client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19"/>
        </w:numPr>
        <w:ind w:left="709" w:hanging="709"/>
        <w:rPr>
          <w:rFonts w:ascii="Calibri" w:hAnsi="Calibri" w:cs="Calibri"/>
        </w:rPr>
      </w:pPr>
      <w:bookmarkStart w:id="12" w:name="__RefHeading___Toc3535_3963215250"/>
      <w:bookmarkEnd w:id="12"/>
      <w:r>
        <w:rPr>
          <w:rFonts w:cs="Calibri" w:ascii="Calibri" w:hAnsi="Calibri"/>
        </w:rPr>
        <w:t>Logging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4"/>
        <w:gridCol w:w="4119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4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19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eidas.ms.core.logging.level.info.errorcodes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CSV Liste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auth.21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Liste von CSV getrennten internen StatusCodes, welche im Fehlerfall anstatt mit LogLevel „INFO“ anstatt „WARN“ geloggt werden sollen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eastAsia="en-US" w:bidi="ar-SA"/>
              </w:rPr>
              <w:t>eidas.ms.technicallog.write.MDS.into.techlog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Deaktivert das Logging von MDS Daten in den technischen Log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eastAsia="en-US" w:bidi="ar-SA"/>
              </w:rPr>
              <w:t>eidas.ms.revisionlog.write.MDS.into.revisionlog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Deaktivert das Logging von MDS Daten in den Revisionslog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eastAsia="en-US" w:bidi="ar-SA"/>
              </w:rPr>
              <w:t>eidas.ms.revisionlog.logIPAddressOfUser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Deaktivert das Logging der IP Adresse der aufrufenden Stelle in den Revisionslog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0"/>
        </w:numPr>
        <w:ind w:left="709" w:hanging="709"/>
        <w:rPr>
          <w:rFonts w:ascii="Calibri" w:hAnsi="Calibri" w:cs="Calibri"/>
        </w:rPr>
      </w:pPr>
      <w:bookmarkStart w:id="13" w:name="__RefHeading___Toc3537_3963215250"/>
      <w:bookmarkEnd w:id="13"/>
      <w:r>
        <w:rPr>
          <w:rFonts w:cs="Calibri" w:ascii="Calibri" w:hAnsi="Calibri"/>
        </w:rPr>
        <w:t>Basiskonfigurationsparameter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4"/>
        <w:gridCol w:w="4119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4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19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eidas.ms.context.url.prefix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comment"/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https://abcde.at/ms_connector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unter welcher der MS_Connector erreichbar ist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eidas.ms.context.url.request.validation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keyword"/>
                <w:rFonts w:eastAsia="Calibri" w:cs="Calibri" w:ascii="Calibri" w:hAnsi="Calibri"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true/false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keyword"/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Style w:val="Hljskeyword"/>
                <w:rFonts w:eastAsia="Calibri" w:cs="Calibri" w:ascii="Calibri" w:hAnsi="Calibri"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false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Validierung ob die eingehenden http Requests dem URL Prefix des Konfigurationsparameters „eidas.ms.context.url.prefix“ entsprechen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eidas.ms.configRootDir=file:./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file:./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Absoluter Pfad, beginnend mit file:…, zum Konfigurationsverzeichnis der MS_Connector Applikation. Alle relativen Pfade werden als relativ zu diesem Pfad interpretiert.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eidas.ms.context.use.clustermode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true/false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Aktiviert die Legacyunterstützung  des AuthHandlers, entsprechend eGovernmentgesetz vor E-ID Einführung. Ist die Legacyuntersützung aktiviert werden Handy-Signatur, XML Personenbindungen, XML AuthBlöcke, Stammzahlen, … identisch zu aktuell noch verwendeten MOA-ID Instanzen verarbeitet. </w:t>
              <w:br/>
              <w:t>Ohne Legacyunterstützung werden ausschließlich Identifikations- und Authentifizierungsinformationen entsprecht dem E-ID unterstützt.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1"/>
        </w:numPr>
        <w:ind w:left="709" w:hanging="709"/>
        <w:rPr>
          <w:rFonts w:ascii="Calibri" w:hAnsi="Calibri" w:cs="Calibri"/>
        </w:rPr>
      </w:pPr>
      <w:bookmarkStart w:id="14" w:name="__RefHeading___Toc3539_3963215250"/>
      <w:bookmarkEnd w:id="14"/>
      <w:r>
        <w:rPr>
          <w:rFonts w:cs="Calibri" w:ascii="Calibri" w:hAnsi="Calibri"/>
        </w:rPr>
        <w:t>Pfade auf GUI spezifische Elemente (Template, i18n, …)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4"/>
        <w:gridCol w:w="4119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4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19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eidas.ms.webcontent.static.directory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webcontent/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Alle in diesem Verzeichnis hinterlegten Daten werden statisch im Kontext der MS-Connector Applikation unter „/static/…“ eingebunden. Anwendungsfälle sind statische CSS, JS, oder Bilder welche in anderen Templates referenziert werden.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eidas.ms.webcontent.templates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templates/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In diesem Verzeichnis sind Templates für alle dynamisch genierten HTML GUI des MS-Connector hinterlegt. Diese Templates werden im Anmeldeprozess dynamisch geladen und verarbeitet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eidas.ms.webcontent.properties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properties/messages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Dieses Verzeichnis stellt die primäre Quelle für Message Properties für i18n (Multi-Langure) Unterstützung dar und Umfasst ein Minimalset an Properties für Deutsch und Englisch. </w:t>
              <w:br/>
            </w: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Alle Properties welche nicht in über dieses Verzeichnis aufgelöst werden können werden entsprechend den in der Applikation hinterlegten Default Properties auf Englisch verarbeitet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eidas.ms.webcontent.templates.countryselection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countrySelection.html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Namen des GUI Templates für die Länderauswahl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2"/>
        </w:numPr>
        <w:ind w:left="709" w:hanging="709"/>
        <w:rPr>
          <w:rFonts w:ascii="Calibri" w:hAnsi="Calibri" w:cs="Calibri"/>
        </w:rPr>
      </w:pPr>
      <w:bookmarkStart w:id="15" w:name="__RefHeading___Toc3541_3963215250"/>
      <w:bookmarkEnd w:id="15"/>
      <w:r>
        <w:rPr>
          <w:rFonts w:cs="Calibri" w:ascii="Calibri" w:hAnsi="Calibri"/>
        </w:rPr>
        <w:t>Validierung von Einmalzugriffstoken (PendingRequestIDs)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4"/>
        <w:gridCol w:w="4119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4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19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eidas.ms.core.pendingrequestid.maxlifetime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number"/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 300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Dieser Parameter definiert den Gültigkeitszeitraum des Einmalzugriffstoken während eines laufenden Prozesses in Sekunden. Nach einmaliger Verwendung wird das Token durch den widerrufen.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eidas.ms.core.pendingrequestid.digist.algorithm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shd w:fill="FFFFFF" w:val="clear"/>
                <w:lang w:eastAsia="en-US" w:bidi="ar-SA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HmacSHA256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Algorithmus zur Integritätssicherung von PendingRequestIds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eidas.ms.core.pendingrequestid.digist.secret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pendingReqIdSecret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Secret zur Generierung und Validierung von Einmalzugriffstoken. </w:t>
              <w:br/>
            </w: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der MS-Connector im Cluster betrieben (mehr als eine Instanz) muss dieser Parameter auf allen Instanzen des MS-Connector identisch sein.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3"/>
        </w:numPr>
        <w:ind w:left="709" w:hanging="709"/>
        <w:rPr>
          <w:rFonts w:ascii="Calibri" w:hAnsi="Calibri" w:cs="Calibri"/>
        </w:rPr>
      </w:pPr>
      <w:bookmarkStart w:id="16" w:name="__RefHeading___Toc3543_3963215250"/>
      <w:bookmarkEnd w:id="16"/>
      <w:r>
        <w:rPr>
          <w:rFonts w:cs="Calibri" w:ascii="Calibri" w:hAnsi="Calibri"/>
        </w:rPr>
        <w:t>eIDAS Node Integration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8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60"/>
        <w:gridCol w:w="1709"/>
        <w:gridCol w:w="4115"/>
      </w:tblGrid>
      <w:tr>
        <w:trPr/>
        <w:tc>
          <w:tcPr>
            <w:tcW w:w="346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9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15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eidas.ms.auth.eIDAS.eid.testidentity.default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Wenn </w:t>
            </w:r>
            <w:r>
              <w:rPr>
                <w:rFonts w:eastAsia="Calibri" w:cs="Calibri" w:ascii="Calibri" w:hAnsi="Calibri"/>
                <w:i/>
                <w:i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, wird die eIDAS Identität als Test-Identität entsprechend dem national verwendeten PVP2 Attribute-Profil und dem Attribute EID-IDENTITY-STATUS-LEVEL markiert.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In Hinblick auf das Staging im ID Austria System sollte dem eIDAS Test-System Test-Identitäten und dem eIDAS Prod.-System Identitäten auf Produktionslevel zugeordnet werden.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eidas.ms.auth.eIDAS.node_v2.entityId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shd w:fill="FFFFFF" w:val="clear"/>
                <w:lang w:eastAsia="en-US" w:bidi="ar-SA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ownSpecificConnector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MS-Connectors in der Kommunikation mit dem eIDAS Node aus der Referenzimplementierung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eidas.ms.auth.eIDAS.node_v2.forward.endpoint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shd w:fill="FFFFFF" w:val="clear"/>
                <w:lang w:eastAsia="en-US" w:bidi="ar-SA"/>
              </w:rPr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 des eIDAS Nodes der Referenzimplementierung an welchen der Anmeldeprozess nach der Länderauswahl weitergeleitet wird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eidas.ms.auth.eIDAS.node_v2.forward.method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GET / POST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POST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HTTP Methode welche zur Weiterleitung an den eIDAS Node verwendet wird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eidas.ms.auth.eIDAS.node_v2.countrycode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shd w:fill="FFFFFF" w:val="clear"/>
                <w:lang w:val="en-US" w:eastAsia="en-US" w:bidi="ar-SA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AT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Ländercode des MS-Connector Betreibers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eidas.ms.auth.eIDAS.node_v2.publicSectorTargets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shd w:fill="FFFFFF" w:val="clear"/>
                <w:lang w:val="en-US" w:eastAsia="en-US" w:bidi="ar-SA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 urn:publicid:gv.at:cdid\+.*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RegEx zur Unterscheidung von öffentlichen / private Service-Providern auf Basis des im MS-Connector Request übermittelten bPK Bereichs des Service-Providers. Alle SP’s welche auf diese RegEx matchen werden als Public markiert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eidas.ms.auth.eIDAS.node_v2.workarounds.useRequestIdAsTransactionIdentifier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Falls Active wird die SAML2 RequestId zur Sessionsyncronisation verwendet. Ansonsten der SAML2 RelayState.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Aktiv wegen fehlerhafter Unterstützung von SAML2 Relaystate auf machen eIDAS Nodes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eidas.ms.auth.eIDAS.node_v2.requesterId.useHashedForm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Die eIDAS Spezifikation 1.2 fordert die Übertragung eines eindeutigen SP Identifier für private Service-Provider. Falls aktiv wird der Sha256 Hash des eindeutigen SP Identifiers anstatt des Plaintext Identifiers als RequesterId verwendet.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eidas.ms.auth.eIDAS.node_v2.requesterId.lu.useStaticRequesterForAll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Verwendung einer statischen „RequesterID“ und „ProviderName“ für alle Requests an LU.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 bei LU in die Generierung des PersonalIdentifier  ProviderName/RequesterId einfließen ist ohne statischen Wert kein Matching möglich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eidas.ms.auth.eIDAS.node_v2.workarounds.addAlwaysProviderName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Setzt den „ProviderName“ bei allen Requests (öffentliche und private Sps).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War erforderlich a manche eIDAS Nodes diesen Parameter als „required“ markiert hatten ob es in der eIDAS Spezifikation nicht vorgesehen war.</w:t>
            </w:r>
          </w:p>
        </w:tc>
      </w:tr>
      <w:tr>
        <w:trPr>
          <w:trHeight w:val="909" w:hRule="atLeast"/>
        </w:trPr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eidas.ms.auth.eIDAS.node_v2.loa.requested.minimum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shd w:fill="FFFFFF" w:val="clear"/>
                <w:lang w:eastAsia="en-US" w:bidi="ar-SA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http://eidas.europa.eu/LoA/high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Mindest LoA welcher für die Authentifizierung erforderlich ist.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/>
              <w:pBdr/>
              <w:spacing w:before="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highlight w:val="white"/>
                <w:lang w:bidi="ar-SA"/>
              </w:rPr>
              <w:t>eidas.ms.auth.eIDAS.node_v2.requested.nameIdFormat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shd w:fill="FFFFFF" w:val="clear"/>
                <w:lang w:eastAsia="en-US" w:bidi="ar-SA"/>
              </w:rPr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/>
              <w:pBdr/>
              <w:spacing w:before="22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18"/>
                <w:szCs w:val="20"/>
                <w:highlight w:val="white"/>
                <w:lang w:bidi="ar-SA"/>
              </w:rPr>
              <w:t>Default:</w:t>
            </w: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highlight w:val="white"/>
                <w:lang w:bidi="ar-SA"/>
              </w:rPr>
              <w:t>null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/>
              <w:pBdr/>
              <w:spacing w:before="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highlight w:val="white"/>
                <w:lang w:bidi="ar-SA"/>
              </w:rPr>
              <w:t>SAML2 NameIdFormat welches für die Anfrage an ausländische eIDAS Proxy-Services verwendet wird.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4"/>
        </w:numPr>
        <w:ind w:left="709" w:hanging="709"/>
        <w:rPr>
          <w:rFonts w:ascii="Calibri" w:hAnsi="Calibri" w:cs="Calibri"/>
        </w:rPr>
      </w:pPr>
      <w:bookmarkStart w:id="17" w:name="__RefHeading___Toc3545_3963215250"/>
      <w:bookmarkEnd w:id="17"/>
      <w:r>
        <w:rPr>
          <w:rFonts w:cs="Calibri" w:ascii="Calibri" w:hAnsi="Calibri"/>
        </w:rPr>
        <w:t>SZR Anbindung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4"/>
        <w:gridCol w:w="4119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4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19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eidas.ms.auth.eIDAS.szrclient.useTestService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shd w:fill="FFFFFF" w:val="clear"/>
                <w:lang w:eastAsia="en-US" w:bidi="ar-SA"/>
              </w:rPr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Aktiviert/ Deaktiviert die Verwendung des SZR Testsystems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eidas.ms.auth.eIDAS.szrclient.endpoint.prod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shd w:fill="FFFFFF" w:val="clear"/>
                <w:lang w:eastAsia="en-US" w:bidi="ar-SA"/>
              </w:rPr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das SZR Produktivsystem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eidas.ms.auth.eIDAS.szrclient.endpoint.test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shd w:fill="FFFFFF" w:val="clear"/>
                <w:lang w:eastAsia="en-US" w:bidi="ar-SA"/>
              </w:rPr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das SZR Testsystem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eidas.ms.auth.eIDAS.szrclient.ssl.keyStore.path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shd w:fill="FFFFFF" w:val="clear"/>
                <w:lang w:eastAsia="en-US" w:bidi="ar-SA"/>
              </w:rPr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KeyStore, welcher für sie SSL Client Authentifizierung am SZR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eidas.ms.auth.eIDAS.szrclient.ssl.keyStore.password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shd w:fill="FFFFFF" w:val="clear"/>
                <w:lang w:eastAsia="en-US" w:bidi="ar-SA"/>
              </w:rPr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KeyStores für die SSL Client Authentifizierung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eidas.ms.auth.eIDAS.szrclient.ssl.trustStore.path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shd w:fill="FFFFFF" w:val="clear"/>
                <w:lang w:eastAsia="en-US" w:bidi="ar-SA"/>
              </w:rPr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(jks) der als TrustStore für SSL Serverzertifikate des SZR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eidas.ms.auth.eIDAS.szrclient.ssl.trustStore.password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shd w:fill="FFFFFF" w:val="clear"/>
                <w:lang w:eastAsia="en-US" w:bidi="ar-SA"/>
              </w:rPr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für den Zugriff auf den TrustSTore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eidas.ms.auth.eIDAS.szrclient.timeout.connection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15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Connection Timeout für den Zugriff auf das SZR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eidas.ms.auth.eIDAS.szrclient.timeout.response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30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Response Timeout bei SZR Zugriff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eidas.ms.auth.eIDAS.szrclient.params.vkz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shd w:fill="FFFFFF" w:val="clear"/>
                <w:lang w:eastAsia="en-US" w:bidi="ar-SA"/>
              </w:rPr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Verfahrenskennzeichen falls die bPK des Benutzes via SZR abgefragt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Diese Funktion wird mit der Umstellung auf den ID Austria nicht mehr benötigt.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eidas.ms.auth.eIDAS.szrclient.params.useSZRForbPKCalculation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Berechnung der bPK via SZR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Diese Funktion wird mit der Umstellung auf den ID Austria nicht mehr benötigt.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eidas.ms.auth.eIDAS.szrclient.eidasbind.mds.inject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Einfügen des MDS in die “eidasBind” falls die Anmeldung im ID Austria Mode erfolgt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Ist nach Produktivsetzung des ID Austria nicht mehr erforderlich.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shd w:fill="FFFFFF" w:val="clear"/>
                <w:lang w:eastAsia="en-US" w:bidi="ar-SA"/>
              </w:rPr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shd w:fill="FFFFFF" w:val="clear"/>
                <w:lang w:eastAsia="en-US" w:bidi="ar-SA"/>
              </w:rPr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shd w:fill="FFFFFF" w:val="clear"/>
                <w:lang w:eastAsia="en-US" w:bidi="ar-SA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eidas.ms.auth.eIDAS.szrclient.workarounds.eidmapping.revisionlog.active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Logging von konvertierten PersonalIdentifier im Revisionslog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DE PersonalIdentifier werden aktuell konvertiert da es im ERnP eine Längenbeschränkung auf 54 Zeichen gibt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eidas.ms.auth.eIDAS.szrclient.workarounds.use.getidentitylink.for.ida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den Workaround für die Eintragung in das ERnP im ID Austria Betriebsmodus. Falls aktiv erfolgt die Eintragung in das ERnP via SZR auf unter Verwendung der Operation getIdentitylinkEidas</w:t>
            </w:r>
          </w:p>
        </w:tc>
      </w:tr>
      <w:tr>
        <w:trPr/>
        <w:tc>
          <w:tcPr>
            <w:tcW w:w="3471" w:type="dxa"/>
            <w:tcBorders>
              <w:top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eidas.ms.auth.eIDAS.szrclient.params.setPlaceOfBirthIfAvailable</w:t>
            </w:r>
          </w:p>
        </w:tc>
        <w:tc>
          <w:tcPr>
            <w:tcW w:w="1704" w:type="dxa"/>
            <w:tcBorders>
              <w:top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9" w:type="dxa"/>
            <w:tcBorders>
              <w:top w:val="nil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Übermittlung von eIDAS PlaceOfBirth als PersionInfo an das SZR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eidas.ms.auth.eIDAS.szrclient.params.setBirthNameIfAvailable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Übermittlung des eIDAS BirthName als PersionInfo an das SZR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eidas.ms.auth.eIDAS.szrclient.debug.logfullmessages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Logging der vollen SZR Kommunikation.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hierfür muss auch der Logger auf der Klasse </w:t>
            </w:r>
            <w:r>
              <w:rPr>
                <w:rFonts w:eastAsia="Calibri" w:cs="Calibri" w:ascii="Calibri" w:hAnsi="Calibri"/>
                <w:i/>
                <w:i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at.asitplus.eidas.specific.modules.auth.eidas.v2.utils.LoggingHandler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auf ‘trace’ liegen.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eidas.ms.auth.eIDAS.szrclient.debug.useDummySolution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SZR Dummy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NUR FÜR REINES ENTWICKLUNGS-SETUP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5"/>
        </w:numPr>
        <w:ind w:left="709" w:hanging="709"/>
        <w:rPr>
          <w:rFonts w:ascii="Calibri" w:hAnsi="Calibri" w:cs="Calibri"/>
        </w:rPr>
      </w:pPr>
      <w:bookmarkStart w:id="18" w:name="__RefHeading___Toc3547_3963215250"/>
      <w:bookmarkEnd w:id="18"/>
      <w:r>
        <w:rPr>
          <w:rFonts w:cs="Calibri" w:ascii="Calibri" w:hAnsi="Calibri"/>
        </w:rPr>
        <w:t>eIDAS Requested Attributes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4"/>
        <w:gridCol w:w="4119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4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19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eidas.ms.auth.eIDAS.node_v2.attributes.requested.onlynatural.{index}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CSV aus ‘Attribute-FriendlyName’ und ‘isRequired’ flag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 von Attributen welche Allgemein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{index} Eindeutiger Index (z.B. 0, 1, … )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eidas.ms.auth.eIDAS.node_v2.attributes.requested.{countryCode}.onlynatural.{index}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CSV aus ‘Attribute-FriendlyName’ und ‘isRequired’ flag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 von Attributen welche welche für ein spezifisches Land zusätzlich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{index} Eindeutiger Index (z.B. 0, 1, … )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{countryCode} LänderCode (z.B. de)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eidas.ms.auth.eIDAS.node_v2.attributes.requested.representation.{index}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CSV aus ‘Attribute-FriendlyName’ und ‘isRequired’ flag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 von Attributen welche Allgemein bei Vertretungen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{index} Eindeutiger Index (z.B. 0, 1, … )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6"/>
        </w:numPr>
        <w:ind w:left="709" w:hanging="709"/>
        <w:rPr>
          <w:rFonts w:ascii="Calibri" w:hAnsi="Calibri" w:cs="Calibri"/>
        </w:rPr>
      </w:pPr>
      <w:bookmarkStart w:id="19" w:name="__RefHeading___Toc3549_3963215250"/>
      <w:bookmarkEnd w:id="19"/>
      <w:r>
        <w:rPr>
          <w:rFonts w:cs="Calibri" w:ascii="Calibri" w:hAnsi="Calibri"/>
        </w:rPr>
        <w:t>ID Austria – AuthBlock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4"/>
        <w:gridCol w:w="4119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4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19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eidas.ms.auth.eIDAS.authblock.keystore.type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zur Signatur des ID Austria AuthBlocks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eidas.ms.auth.eIDAS.authblock.keystore.path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keys/authblock.jks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eidas.ms.auth.eIDAS.authblock.keystore.password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KeyStores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eidas.ms.auth.eIDAS.authblock.key.alias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metadata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Signatur des ID Austria AuthBlocks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eidas.ms.auth.eIDAS.authblock.key.password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Passwport des Schlüssels im KeyStore welcher zur Signatur des ID Austria AuthBlocks verwendet wird.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7"/>
        </w:numPr>
        <w:ind w:left="709" w:hanging="709"/>
        <w:rPr>
          <w:rFonts w:ascii="Calibri" w:hAnsi="Calibri" w:cs="Calibri"/>
        </w:rPr>
      </w:pPr>
      <w:bookmarkStart w:id="20" w:name="__RefHeading___Toc3551_3963215250"/>
      <w:bookmarkEnd w:id="20"/>
      <w:r>
        <w:rPr>
          <w:rFonts w:cs="Calibri" w:ascii="Calibri" w:hAnsi="Calibri"/>
        </w:rPr>
        <w:t>SAML2 Endpunkt für ID Austria und MOA-ID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4"/>
        <w:gridCol w:w="4119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4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19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eidas.ms.pvp2.keystore.type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SAML2 Kommunikation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eidas.ms.pvp2.keystore.path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keys/junit.jks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eidas.ms.pvp2.keystore.password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KeyStores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eidas.ms.pvp2.key.metadata.alias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metadata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Erstellung von signierten SAML2 Metadaten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eidas.ms.pvp2.key.metadata.password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Passwport des Schlüssels im KeyStore welcher zur Erstellung von signierten SAML2 Metadaten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eidas.ms.pvp2.key.signing.alias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sign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Signatur von SAML2 Respones des zentralen eIDAS Knoten verwendet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Das Zertifikat zu diesem Schlüssel ist in den SAML2 Metadaten hinterlegt.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eidas.ms.pvp2.key.signing.password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zur Signatur von SAML2 Respones verwendet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shd w:fill="FFFFFF" w:val="clear"/>
                <w:lang w:eastAsia="en-US" w:bidi="ar-SA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shd w:fill="FFFFFF" w:val="clear"/>
                <w:lang w:eastAsia="en-US" w:bidi="ar-SA"/>
              </w:rPr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shd w:fill="FFFFFF" w:val="clear"/>
                <w:lang w:eastAsia="en-US" w:bidi="ar-SA"/>
              </w:rPr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shd w:fill="FFFFFF" w:val="clear"/>
                <w:lang w:eastAsia="en-US" w:bidi="ar-SA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eidas.ms.pvp2.metadata.validity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xx [Stunden]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24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Gültigkeitszeitraum der vom MS-Connector generierten SAML2 Metadaten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eidas.ms.configuration.pvp.scheme.validation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die XML Schemavalidierung für SAML2 Metadaten und SAML2 Requests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eidas.ms.configuration.pvp.enable.entitycategories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die Unterstützung von SAML2 EntityCategories, entsprechend dem PVP2 S-Profil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shd w:fill="FFFFFF" w:val="clear"/>
                <w:lang w:eastAsia="en-US" w:bidi="ar-SA"/>
              </w:rPr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shd w:fill="FFFFFF" w:val="clear"/>
                <w:lang w:eastAsia="en-US" w:bidi="ar-SA"/>
              </w:rPr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shd w:fill="FFFFFF" w:val="clear"/>
                <w:lang w:eastAsia="en-US" w:bidi="ar-SA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eidas.ms.pvp2.metadata.organisation.name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shd w:fill="FFFFFF" w:val="clear"/>
                <w:lang w:eastAsia="en-US" w:bidi="ar-SA"/>
              </w:rPr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OrganizationName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eidas.ms.pvp2.metadata.organisation.friendyname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shd w:fill="FFFFFF" w:val="clear"/>
                <w:lang w:eastAsia="en-US" w:bidi="ar-SA"/>
              </w:rPr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OrganizationDisplayName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eidas.ms.pvp2.metadata.organisation.url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shd w:fill="FFFFFF" w:val="clear"/>
                <w:lang w:eastAsia="en-US" w:bidi="ar-SA"/>
              </w:rPr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OrganizationURL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eidas.ms.pvp2.metadata.contact.givenname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shd w:fill="FFFFFF" w:val="clear"/>
                <w:lang w:val="en-US" w:eastAsia="en-US" w:bidi="ar-SA"/>
              </w:rPr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GivenName entsprechend SAML2 Metadatenspezifikation 2.3.2.2 Element &lt;ContactPerson&gt;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Als &lt;contactType&gt; wird immer ‚technical‘ gesetzt.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eidas.ms.pvp2.metadata.contact.surname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shd w:fill="FFFFFF" w:val="clear"/>
                <w:lang w:val="en-US" w:eastAsia="en-US" w:bidi="ar-SA"/>
              </w:rPr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SurName entsprechend SAML2 Metadatenspezifikation 2.3.2.2 Element &lt;ContactPerson&gt;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Als &lt;contactType&gt; wird immer ‚technical‘ gesetzt.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eidas.ms.pvp2.metadata.contact.email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shd w:fill="FFFFFF" w:val="clear"/>
                <w:lang w:val="en-US" w:eastAsia="en-US" w:bidi="ar-SA"/>
              </w:rPr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EmailAddress entsprechend SAML2 Metadatenspezifikation 2.3.2.2 Element &lt;ContactPerson&gt;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Als &lt;contactType&gt; wird immer ‚technical‘ gesetzt.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8"/>
        </w:numPr>
        <w:ind w:left="709" w:hanging="709"/>
        <w:rPr>
          <w:rFonts w:ascii="Calibri" w:hAnsi="Calibri" w:cs="Calibri"/>
        </w:rPr>
      </w:pPr>
      <w:bookmarkStart w:id="21" w:name="__RefHeading___Toc3553_3963215250"/>
      <w:bookmarkEnd w:id="21"/>
      <w:r>
        <w:rPr>
          <w:rFonts w:cs="Calibri" w:ascii="Calibri" w:hAnsi="Calibri"/>
        </w:rPr>
        <w:t>Erglaubte ID Austria und MOA-ID Instanzen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Neue Service Provider können einfach durch das Einfügen eines Sets von Konfigurationseigenschaften hinzugefügt werden. Das x in eidas.ms.sp.x.uniqueID muss ersetzt werden, um eine eindeutige Id für dieses Set von Konfigurationswerten zu erhalten.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4"/>
        <w:gridCol w:w="4119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4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b/>
                <w:b/>
                <w:bCs/>
                <w:sz w:val="20"/>
                <w:szCs w:val="22"/>
                <w:lang w:val="en-US"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val="en-US" w:eastAsia="en-US" w:bidi="ar-SA"/>
              </w:rPr>
              <w:t>Required</w:t>
            </w:r>
          </w:p>
        </w:tc>
        <w:tc>
          <w:tcPr>
            <w:tcW w:w="4119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eidas.ms.sp.x.uniqueID=http://test.com/test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(Eindeutige Id wie SAML2 EntityId)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eidas.ms.sp.x.pvp2.metadata.truststore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(jks) der als TrustStore zur Validierung des SAML2 Metadatensignaturzertifikats dieses SP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eidas.ms.sp.x.pvp2.metadata.truststore.password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für den Zugriff auf den TrustStore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eidas.ms.sp.x.friendlyName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shd w:fill="FFFFFF" w:val="clear"/>
                <w:lang w:eastAsia="en-US" w:bidi="ar-SA"/>
              </w:rPr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FriendlyName für diese SP sofern dieser nicht via SAML2 Request übermittelt wird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eidas.ms.sp.x.pvp2.metadata.url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shd w:fill="FFFFFF" w:val="clear"/>
                <w:lang w:eastAsia="en-US" w:bidi="ar-SA"/>
              </w:rPr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die SAML2 Metadaten des SP falls diese nicht mit der uniqueID übereinstimmt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eidas.ms.sp.x.policy.allowed.requested.targets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shd w:fill="FFFFFF" w:val="clear"/>
                <w:lang w:val="en-US" w:eastAsia="en-US" w:bidi="ar-SA"/>
              </w:rPr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RegEx mit erlaubten bPK Bereichen für diesen SP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Defaultmäßig sind alle Bereiche zulässig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eidas.ms.sp.x.policy.hasBaseIdTransferRestriction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Erlaubt das Ausliefern der Stammzahl an die MOA-ID Instanz des SP.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eidas.ms.sp.x.newEidMode</w:t>
            </w:r>
          </w:p>
        </w:tc>
        <w:tc>
          <w:tcPr>
            <w:tcW w:w="1704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keyword"/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Style w:val="Hljskeyword"/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1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den ID Austria Mode für diesen SP. In diesem Fall werden anstatt der XML Personenbindung und der Stammzahl, ein eidasBind und ein technischer AuthBlock an den SP übermittelt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1"/>
        <w:ind w:left="709" w:hanging="709"/>
        <w:rPr>
          <w:rFonts w:ascii="Calibri" w:hAnsi="Calibri" w:cs="Calibri"/>
        </w:rPr>
      </w:pPr>
      <w:bookmarkStart w:id="22" w:name="__RefHeading___Toc3408_3963215250"/>
      <w:bookmarkStart w:id="23" w:name="_Toc5"/>
      <w:bookmarkEnd w:id="22"/>
      <w:r>
        <w:rPr>
          <w:rFonts w:cs="Calibri" w:ascii="Calibri" w:hAnsi="Calibri"/>
        </w:rPr>
        <w:t>Änderungsübersicht</w:t>
      </w:r>
      <w:bookmarkEnd w:id="23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73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414"/>
        <w:gridCol w:w="5588"/>
        <w:gridCol w:w="2271"/>
      </w:tblGrid>
      <w:tr>
        <w:trPr/>
        <w:tc>
          <w:tcPr>
            <w:tcW w:w="1414" w:type="dxa"/>
            <w:tcBorders>
              <w:bottom w:val="single" w:sz="12" w:space="0" w:color="656565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lang w:bidi="ar-SA"/>
              </w:rPr>
              <w:t>Datum</w:t>
            </w:r>
          </w:p>
        </w:tc>
        <w:tc>
          <w:tcPr>
            <w:tcW w:w="5588" w:type="dxa"/>
            <w:tcBorders>
              <w:bottom w:val="single" w:sz="12" w:space="0" w:color="656565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lang w:bidi="ar-SA"/>
              </w:rPr>
              <w:t>Beschreibung</w:t>
            </w:r>
          </w:p>
        </w:tc>
        <w:tc>
          <w:tcPr>
            <w:tcW w:w="2271" w:type="dxa"/>
            <w:tcBorders>
              <w:bottom w:val="single" w:sz="12" w:space="0" w:color="656565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lang w:bidi="ar-SA"/>
              </w:rPr>
              <w:t>Autor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20.01.2021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Initialversion für MS-Connector 1.2.0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12.05.2021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kern w:val="0"/>
                <w:sz w:val="19"/>
                <w:szCs w:val="19"/>
                <w:lang w:bidi="ar-SA"/>
              </w:rPr>
              <w:t>Finialisierung für MS-Connector 1.2.0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25.06.2021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Konfiguration für NameIdFormat erweitert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>
              <w:top w:val="nil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05.04.2022</w:t>
            </w:r>
          </w:p>
        </w:tc>
        <w:tc>
          <w:tcPr>
            <w:tcW w:w="5588" w:type="dxa"/>
            <w:tcBorders>
              <w:top w:val="nil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1.2.4</w:t>
            </w:r>
          </w:p>
        </w:tc>
        <w:tc>
          <w:tcPr>
            <w:tcW w:w="2271" w:type="dxa"/>
            <w:tcBorders>
              <w:top w:val="nil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/>
      </w:r>
    </w:p>
    <w:sectPr>
      <w:headerReference w:type="first" r:id="rId3"/>
      <w:footerReference w:type="default" r:id="rId4"/>
      <w:footerReference w:type="first" r:id="rId5"/>
      <w:type w:val="nextPage"/>
      <w:pgSz w:w="11906" w:h="16838"/>
      <w:pgMar w:left="1134" w:right="1134" w:gutter="0" w:header="720" w:top="720" w:footer="720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roman"/>
    <w:pitch w:val="variable"/>
  </w:font>
  <w:font w:name="Trebuchet MS">
    <w:charset w:val="01"/>
    <w:family w:val="roman"/>
    <w:pitch w:val="variable"/>
  </w:font>
  <w:font w:name="Tahoma">
    <w:charset w:val="01"/>
    <w:family w:val="roman"/>
    <w:pitch w:val="variable"/>
  </w:font>
  <w:font w:name="Courier New">
    <w:charset w:val="01"/>
    <w:family w:val="roman"/>
    <w:pitch w:val="variable"/>
  </w:font>
  <w:font w:name="Calibri">
    <w:charset w:val="01"/>
    <w:family w:val="roman"/>
    <w:pitch w:val="variable"/>
  </w:font>
  <w:font w:name="benguiat bk bt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uzeile"/>
      <w:tabs>
        <w:tab w:val="clear" w:pos="9072"/>
        <w:tab w:val="center" w:pos="4536" w:leader="none"/>
        <w:tab w:val="right" w:pos="9498" w:leader="none"/>
      </w:tabs>
      <w:rPr/>
    </w:pPr>
    <w:r>
      <w:rPr/>
      <w:fldChar w:fldCharType="begin"/>
    </w:r>
    <w:r>
      <w:rPr/>
      <w:instrText> FILENAME </w:instrText>
    </w:r>
    <w:r>
      <w:rPr/>
      <w:fldChar w:fldCharType="separate"/>
    </w:r>
    <w:r>
      <w:rPr/>
      <w:t>Handbuch_MS-eIDAS-Node.docx</w:t>
    </w:r>
    <w:r>
      <w:rPr/>
      <w:fldChar w:fldCharType="end"/>
    </w:r>
    <w:r>
      <w:rPr/>
      <w:tab/>
      <w:tab/>
      <w:t xml:space="preserve">Seite: </w:t>
    </w:r>
    <w:r>
      <w:rPr>
        <w:rStyle w:val="Pagenumber"/>
      </w:rPr>
      <w:fldChar w:fldCharType="begin"/>
    </w:r>
    <w:r>
      <w:rPr>
        <w:rStyle w:val="Pagenumber"/>
      </w:rPr>
      <w:instrText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  <w:r>
      <w:rPr>
        <w:rStyle w:val="Pagenumber"/>
      </w:rPr>
      <w:t xml:space="preserve"> von </w:t>
    </w:r>
    <w:r>
      <w:rPr>
        <w:rStyle w:val="Pagenumber"/>
      </w:rPr>
      <w:fldChar w:fldCharType="begin"/>
    </w:r>
    <w:r>
      <w:rPr>
        <w:rStyle w:val="Pagenumber"/>
      </w:rPr>
      <w:instrText> NUMPAGES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uzeile"/>
      <w:widowControl w:val="false"/>
      <w:tabs>
        <w:tab w:val="clear" w:pos="4536"/>
        <w:tab w:val="clear" w:pos="9072"/>
        <w:tab w:val="center" w:pos="4820" w:leader="none"/>
        <w:tab w:val="right" w:pos="9639" w:leader="none"/>
      </w:tabs>
      <w:jc w:val="center"/>
      <w:rPr>
        <w:rFonts w:cs="Arial"/>
      </w:rPr>
    </w:pPr>
    <w:r>
      <w:rPr>
        <w:rFonts w:cs="Arial"/>
      </w:rPr>
    </w:r>
  </w:p>
  <w:p>
    <w:pPr>
      <w:pStyle w:val="Fuzeile"/>
      <w:jc w:val="center"/>
      <w:rPr/>
    </w:pPr>
    <w:r>
      <w:rPr/>
      <w:t>© A-SIT, Partner für Sicherheitsfragen</w:t>
    </w:r>
  </w:p>
  <w:p>
    <w:pPr>
      <w:pStyle w:val="Fuzeile"/>
      <w:jc w:val="cen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639" w:type="dxa"/>
      <w:jc w:val="left"/>
      <w:tblInd w:w="70" w:type="dxa"/>
      <w:tblLayout w:type="fixed"/>
      <w:tblCellMar>
        <w:top w:w="0" w:type="dxa"/>
        <w:left w:w="70" w:type="dxa"/>
        <w:bottom w:w="0" w:type="dxa"/>
        <w:right w:w="70" w:type="dxa"/>
      </w:tblCellMar>
      <w:tblLook w:val="0000" w:noHBand="0" w:noVBand="0" w:firstColumn="0" w:lastRow="0" w:lastColumn="0" w:firstRow="0"/>
    </w:tblPr>
    <w:tblGrid>
      <w:gridCol w:w="2409"/>
      <w:gridCol w:w="162"/>
      <w:gridCol w:w="3522"/>
      <w:gridCol w:w="3545"/>
    </w:tblGrid>
    <w:tr>
      <w:trPr>
        <w:trHeight w:val="575" w:hRule="exact"/>
        <w:cantSplit w:val="true"/>
      </w:trPr>
      <w:tc>
        <w:tcPr>
          <w:tcW w:w="2409" w:type="dxa"/>
          <w:vMerge w:val="restart"/>
          <w:tcBorders/>
          <w:vAlign w:val="center"/>
        </w:tcPr>
        <w:p>
          <w:pPr>
            <w:pStyle w:val="Kopfzeile"/>
            <w:widowControl w:val="false"/>
            <w:rPr/>
          </w:pPr>
          <w:r>
            <w:rPr/>
            <w:object>
              <v:shapetype id="_x0000_tole_rId1" coordsize="21600,21600" o:spt="ole_rId1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le_rId1" type="_x0000_tole_rId1" style="width:118.5pt;height:36pt;mso-wrap-distance-right:0pt" filled="f" o:ole="">
                <v:imagedata r:id="rId2" o:title=""/>
              </v:shape>
              <o:OLEObject Type="Embed" ProgID="CorelDraw.Graphic.16" ShapeID="ole_rId1" DrawAspect="Content" ObjectID="_721813028" r:id="rId1"/>
            </w:object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/>
          </w:pPr>
          <w:r>
            <w:rPr/>
          </w:r>
        </w:p>
      </w:tc>
      <w:tc>
        <w:tcPr>
          <w:tcW w:w="7067" w:type="dxa"/>
          <w:gridSpan w:val="2"/>
          <w:tcBorders/>
        </w:tcPr>
        <w:p>
          <w:pPr>
            <w:pStyle w:val="Kopfzeile"/>
            <w:widowControl w:val="false"/>
            <w:jc w:val="center"/>
            <w:rPr>
              <w:rFonts w:cs="Arial"/>
              <w:b/>
              <w:b/>
              <w:bCs/>
            </w:rPr>
          </w:pPr>
          <w:r>
            <w:rPr>
              <w:rFonts w:cs="Arial"/>
              <w:b/>
              <w:bCs/>
            </w:rPr>
            <w:t>Zentrum für sichere Informationstechnologie – Austria</w:t>
          </w:r>
        </w:p>
        <w:p>
          <w:pPr>
            <w:pStyle w:val="Kopfzeile"/>
            <w:widowControl w:val="false"/>
            <w:jc w:val="center"/>
            <w:rPr>
              <w:rFonts w:cs="Arial"/>
            </w:rPr>
          </w:pPr>
          <w:r>
            <w:rPr>
              <w:rFonts w:cs="Arial"/>
              <w:b/>
              <w:bCs/>
            </w:rPr>
            <w:t>Secure Information Technology Center – Austria</w:t>
          </w:r>
        </w:p>
      </w:tc>
    </w:tr>
    <w:tr>
      <w:trPr>
        <w:trHeight w:val="705" w:hRule="exact"/>
        <w:cantSplit w:val="true"/>
      </w:trPr>
      <w:tc>
        <w:tcPr>
          <w:tcW w:w="2409" w:type="dxa"/>
          <w:vMerge w:val="continue"/>
          <w:tcBorders/>
          <w:vAlign w:val="center"/>
        </w:tcPr>
        <w:p>
          <w:pPr>
            <w:pStyle w:val="Normal"/>
            <w:widowControl w:val="false"/>
            <w:rPr/>
          </w:pPr>
          <w:r>
            <w:rPr/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/>
          </w:pPr>
          <w:r>
            <w:rPr/>
          </w:r>
        </w:p>
      </w:tc>
      <w:tc>
        <w:tcPr>
          <w:tcW w:w="3522" w:type="dxa"/>
          <w:tcBorders/>
          <w:vAlign w:val="bottom"/>
        </w:tcPr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Seidlgasse 22 / 9, 1030 Wien</w:t>
          </w:r>
        </w:p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Tel.: (+43 1) 503 19 63–0</w:t>
          </w:r>
        </w:p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Fax: (+43 1) 503 19 63–66</w:t>
          </w:r>
        </w:p>
      </w:tc>
      <w:tc>
        <w:tcPr>
          <w:tcW w:w="3545" w:type="dxa"/>
          <w:tcBorders/>
          <w:vAlign w:val="bottom"/>
        </w:tcPr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Inffeldgasse 16a, 8010 Graz</w:t>
          </w:r>
        </w:p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Tel.: (+43 316) 873-5514</w:t>
          </w:r>
        </w:p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Fax: (+43 316) 873-5520</w:t>
          </w:r>
        </w:p>
      </w:tc>
    </w:tr>
    <w:tr>
      <w:trPr>
        <w:cantSplit w:val="true"/>
      </w:trPr>
      <w:tc>
        <w:tcPr>
          <w:tcW w:w="2409" w:type="dxa"/>
          <w:vMerge w:val="continue"/>
          <w:tcBorders/>
          <w:vAlign w:val="center"/>
        </w:tcPr>
        <w:p>
          <w:pPr>
            <w:pStyle w:val="Normal"/>
            <w:widowControl w:val="false"/>
            <w:rPr>
              <w:lang w:val="en-GB"/>
            </w:rPr>
          </w:pPr>
          <w:r>
            <w:rPr>
              <w:lang w:val="en-GB"/>
            </w:rPr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>
              <w:lang w:val="en-GB"/>
            </w:rPr>
          </w:pPr>
          <w:r>
            <w:rPr>
              <w:lang w:val="en-GB"/>
            </w:rPr>
          </w:r>
        </w:p>
      </w:tc>
      <w:tc>
        <w:tcPr>
          <w:tcW w:w="7067" w:type="dxa"/>
          <w:gridSpan w:val="2"/>
          <w:tcBorders/>
          <w:vAlign w:val="bottom"/>
        </w:tcPr>
        <w:p>
          <w:pPr>
            <w:pStyle w:val="Normal"/>
            <w:widowControl w:val="false"/>
            <w:jc w:val="center"/>
            <w:rPr>
              <w:rFonts w:cs="Arial"/>
              <w:sz w:val="16"/>
              <w:lang w:val="en-GB"/>
            </w:rPr>
          </w:pPr>
          <w:r>
            <w:rPr>
              <w:rFonts w:cs="Arial"/>
              <w:sz w:val="16"/>
              <w:lang w:val="en-GB"/>
            </w:rPr>
            <w:t>http://</w:t>
          </w:r>
          <w:hyperlink r:id="rId3" w:tgtFrame="http://www.a-sit.at/">
            <w:r>
              <w:rPr>
                <w:rStyle w:val="Internetverknpfung"/>
                <w:rFonts w:cs="Arial"/>
                <w:color w:val="auto"/>
                <w:sz w:val="16"/>
                <w:lang w:val="en-GB"/>
              </w:rPr>
              <w:t>www.a-sit.at</w:t>
            </w:r>
          </w:hyperlink>
        </w:p>
        <w:p>
          <w:pPr>
            <w:pStyle w:val="Kopfzeile"/>
            <w:widowControl w:val="false"/>
            <w:tabs>
              <w:tab w:val="clear" w:pos="4536"/>
              <w:tab w:val="center" w:pos="4448" w:leader="none"/>
              <w:tab w:val="right" w:pos="9072" w:leader="none"/>
            </w:tabs>
            <w:jc w:val="center"/>
            <w:rPr>
              <w:rFonts w:cs="Arial"/>
              <w:sz w:val="16"/>
              <w:lang w:val="it-IT"/>
            </w:rPr>
          </w:pPr>
          <w:r>
            <w:rPr>
              <w:rFonts w:cs="Arial"/>
              <w:sz w:val="16"/>
              <w:lang w:val="it-IT"/>
            </w:rPr>
            <w:t>E-Mail: office@a-sit.at</w:t>
          </w:r>
        </w:p>
        <w:p>
          <w:pPr>
            <w:pStyle w:val="Kopfzeile"/>
            <w:widowControl w:val="false"/>
            <w:tabs>
              <w:tab w:val="clear" w:pos="4536"/>
              <w:tab w:val="center" w:pos="3456" w:leader="none"/>
              <w:tab w:val="right" w:pos="7077" w:leader="none"/>
              <w:tab w:val="right" w:pos="9072" w:leader="none"/>
            </w:tabs>
            <w:rPr>
              <w:rFonts w:cs="Arial"/>
              <w:sz w:val="16"/>
              <w:lang w:val="it-IT"/>
            </w:rPr>
          </w:pPr>
          <w:r>
            <w:rPr>
              <w:rFonts w:cs="Arial"/>
              <w:sz w:val="16"/>
              <w:lang w:val="it-IT"/>
            </w:rPr>
            <w:t>DVR: 1035461</w:t>
            <w:tab/>
            <w:t>ZVR: 948166612</w:t>
            <w:tab/>
            <w:t>UID: ATU60778947</w:t>
          </w:r>
        </w:p>
        <w:p>
          <w:pPr>
            <w:pStyle w:val="Kopfzeile"/>
            <w:widowControl w:val="false"/>
            <w:tabs>
              <w:tab w:val="clear" w:pos="4536"/>
              <w:tab w:val="center" w:pos="3597" w:leader="none"/>
              <w:tab w:val="right" w:pos="7077" w:leader="none"/>
              <w:tab w:val="right" w:pos="9072" w:leader="none"/>
            </w:tabs>
            <w:rPr>
              <w:rFonts w:ascii="benguiat bk bt" w:hAnsi="benguiat bk bt"/>
              <w:color w:val="003399"/>
              <w:sz w:val="8"/>
              <w:lang w:val="it-IT"/>
            </w:rPr>
          </w:pPr>
          <w:r>
            <w:rPr>
              <w:rFonts w:ascii="benguiat bk bt" w:hAnsi="benguiat bk bt"/>
              <w:color w:val="003399"/>
              <w:sz w:val="8"/>
              <w:lang w:val="it-IT"/>
            </w:rPr>
          </w:r>
        </w:p>
      </w:tc>
    </w:tr>
  </w:tbl>
  <w:p>
    <w:pPr>
      <w:pStyle w:val="Kopfzeile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Berschrift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pStyle w:val="Berschrift2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pStyle w:val="Berschrift3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pStyle w:val="Berschrift5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pStyle w:val="Berschrift6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pStyle w:val="Berschrift7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pStyle w:val="Berschrift8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pStyle w:val="Berschrift9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9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0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1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2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3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4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15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17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18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19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0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1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2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3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4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5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6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7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  <w:num w:numId="28">
    <w:abstractNumId w:val="1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hanging="0"/>
        </w:pPr>
      </w:lvl>
    </w:lvlOverride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oto Serif CJK SC" w:cs="Lohit Devanagari"/>
        <w:lang w:val="de-AT" w:eastAsia="de-AT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before="0" w:after="0"/>
      <w:jc w:val="left"/>
    </w:pPr>
    <w:rPr>
      <w:rFonts w:ascii="Arial" w:hAnsi="Arial" w:eastAsia="Noto Serif CJK SC" w:cs="Lohit Devanagari"/>
      <w:color w:val="auto"/>
      <w:kern w:val="0"/>
      <w:sz w:val="22"/>
      <w:szCs w:val="20"/>
      <w:lang w:val="de-DE" w:eastAsia="ar-SA" w:bidi="ar-SA"/>
    </w:rPr>
  </w:style>
  <w:style w:type="paragraph" w:styleId="Berschrift1">
    <w:name w:val="Heading 1"/>
    <w:basedOn w:val="Normal"/>
    <w:link w:val="902"/>
    <w:uiPriority w:val="9"/>
    <w:qFormat/>
    <w:pPr>
      <w:keepNext w:val="true"/>
      <w:numPr>
        <w:ilvl w:val="0"/>
        <w:numId w:val="1"/>
      </w:numPr>
      <w:tabs>
        <w:tab w:val="clear" w:pos="720"/>
        <w:tab w:val="left" w:pos="709" w:leader="none"/>
      </w:tabs>
      <w:ind w:left="709" w:hanging="709"/>
      <w:outlineLvl w:val="0"/>
    </w:pPr>
    <w:rPr>
      <w:rFonts w:cs="Arial"/>
      <w:b/>
      <w:bCs/>
      <w:sz w:val="28"/>
      <w:szCs w:val="32"/>
    </w:rPr>
  </w:style>
  <w:style w:type="paragraph" w:styleId="Berschrift2">
    <w:name w:val="Heading 2"/>
    <w:basedOn w:val="Normal"/>
    <w:link w:val="903"/>
    <w:qFormat/>
    <w:pPr>
      <w:keepNext w:val="true"/>
      <w:numPr>
        <w:ilvl w:val="1"/>
        <w:numId w:val="1"/>
      </w:numPr>
      <w:tabs>
        <w:tab w:val="clear" w:pos="720"/>
        <w:tab w:val="left" w:pos="709" w:leader="none"/>
      </w:tabs>
      <w:ind w:left="709" w:hanging="709"/>
      <w:outlineLvl w:val="1"/>
    </w:pPr>
    <w:rPr>
      <w:rFonts w:cs="Arial"/>
      <w:bCs/>
      <w:iCs/>
      <w:sz w:val="26"/>
      <w:szCs w:val="26"/>
    </w:rPr>
  </w:style>
  <w:style w:type="paragraph" w:styleId="Berschrift3">
    <w:name w:val="Heading 3"/>
    <w:basedOn w:val="Normal"/>
    <w:link w:val="904"/>
    <w:qFormat/>
    <w:pPr>
      <w:keepNext w:val="true"/>
      <w:numPr>
        <w:ilvl w:val="3"/>
        <w:numId w:val="1"/>
      </w:numPr>
      <w:tabs>
        <w:tab w:val="clear" w:pos="720"/>
        <w:tab w:val="left" w:pos="709" w:leader="none"/>
      </w:tabs>
      <w:ind w:left="709" w:hanging="709"/>
      <w:outlineLvl w:val="3"/>
    </w:pPr>
    <w:rPr>
      <w:bCs/>
      <w:i/>
      <w:sz w:val="24"/>
      <w:szCs w:val="24"/>
    </w:rPr>
  </w:style>
  <w:style w:type="paragraph" w:styleId="Berschrift4">
    <w:name w:val="Heading 4"/>
    <w:basedOn w:val="Normal"/>
    <w:link w:val="905"/>
    <w:qFormat/>
    <w:pPr>
      <w:keepNext w:val="true"/>
      <w:tabs>
        <w:tab w:val="clear" w:pos="720"/>
        <w:tab w:val="left" w:pos="709" w:leader="none"/>
      </w:tabs>
      <w:outlineLvl w:val="3"/>
    </w:pPr>
    <w:rPr>
      <w:bCs/>
      <w:sz w:val="20"/>
    </w:rPr>
  </w:style>
  <w:style w:type="paragraph" w:styleId="Berschrift5">
    <w:name w:val="Heading 5"/>
    <w:basedOn w:val="Berschrift"/>
    <w:link w:val="906"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Berschrift6">
    <w:name w:val="Heading 6"/>
    <w:basedOn w:val="Berschrift"/>
    <w:link w:val="907"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paragraph" w:styleId="Berschrift7">
    <w:name w:val="Heading 7"/>
    <w:basedOn w:val="Berschrift"/>
    <w:link w:val="908"/>
    <w:qFormat/>
    <w:pPr>
      <w:numPr>
        <w:ilvl w:val="6"/>
        <w:numId w:val="1"/>
      </w:numPr>
      <w:spacing w:before="60" w:after="60"/>
      <w:outlineLvl w:val="6"/>
    </w:pPr>
    <w:rPr>
      <w:b/>
      <w:bCs/>
      <w:sz w:val="22"/>
      <w:szCs w:val="22"/>
    </w:rPr>
  </w:style>
  <w:style w:type="paragraph" w:styleId="Berschrift8">
    <w:name w:val="Heading 8"/>
    <w:basedOn w:val="Berschrift"/>
    <w:link w:val="909"/>
    <w:qFormat/>
    <w:pPr>
      <w:numPr>
        <w:ilvl w:val="7"/>
        <w:numId w:val="1"/>
      </w:numPr>
      <w:spacing w:before="60" w:after="60"/>
      <w:outlineLvl w:val="7"/>
    </w:pPr>
    <w:rPr>
      <w:b/>
      <w:bCs/>
      <w:i/>
      <w:iCs/>
      <w:sz w:val="22"/>
      <w:szCs w:val="22"/>
    </w:rPr>
  </w:style>
  <w:style w:type="paragraph" w:styleId="Berschrift9">
    <w:name w:val="Heading 9"/>
    <w:basedOn w:val="Berschrift"/>
    <w:link w:val="910"/>
    <w:qFormat/>
    <w:pPr>
      <w:numPr>
        <w:ilvl w:val="8"/>
        <w:numId w:val="1"/>
      </w:numPr>
      <w:spacing w:before="60" w:after="60"/>
      <w:outlineLvl w:val="8"/>
    </w:pPr>
    <w:rPr>
      <w:b/>
      <w:bCs/>
      <w:sz w:val="21"/>
      <w:szCs w:val="21"/>
    </w:rPr>
  </w:style>
  <w:style w:type="character" w:styleId="Heading1Char">
    <w:name w:val="Heading 1 Char"/>
    <w:basedOn w:val="DefaultParagraphFont"/>
    <w:link w:val="890"/>
    <w:uiPriority w:val="9"/>
    <w:qFormat/>
    <w:rPr>
      <w:rFonts w:ascii="Arial" w:hAnsi="Arial" w:eastAsia="Arial" w:cs="Arial"/>
      <w:sz w:val="40"/>
      <w:szCs w:val="40"/>
    </w:rPr>
  </w:style>
  <w:style w:type="character" w:styleId="Heading2Char">
    <w:name w:val="Heading 2 Char"/>
    <w:basedOn w:val="DefaultParagraphFont"/>
    <w:link w:val="891"/>
    <w:uiPriority w:val="9"/>
    <w:qFormat/>
    <w:rPr>
      <w:rFonts w:ascii="Arial" w:hAnsi="Arial" w:eastAsia="Arial" w:cs="Arial"/>
      <w:sz w:val="34"/>
    </w:rPr>
  </w:style>
  <w:style w:type="character" w:styleId="Heading3Char">
    <w:name w:val="Heading 3 Char"/>
    <w:basedOn w:val="DefaultParagraphFont"/>
    <w:link w:val="892"/>
    <w:uiPriority w:val="9"/>
    <w:qFormat/>
    <w:rPr>
      <w:rFonts w:ascii="Arial" w:hAnsi="Arial" w:eastAsia="Arial" w:cs="Arial"/>
      <w:sz w:val="30"/>
      <w:szCs w:val="30"/>
    </w:rPr>
  </w:style>
  <w:style w:type="character" w:styleId="Heading4Char">
    <w:name w:val="Heading 4 Char"/>
    <w:basedOn w:val="DefaultParagraphFont"/>
    <w:link w:val="893"/>
    <w:uiPriority w:val="9"/>
    <w:qFormat/>
    <w:rPr>
      <w:rFonts w:ascii="Arial" w:hAnsi="Arial" w:eastAsia="Arial" w:cs="Arial"/>
      <w:b/>
      <w:bCs/>
      <w:sz w:val="26"/>
      <w:szCs w:val="26"/>
    </w:rPr>
  </w:style>
  <w:style w:type="character" w:styleId="Heading5Char">
    <w:name w:val="Heading 5 Char"/>
    <w:basedOn w:val="DefaultParagraphFont"/>
    <w:link w:val="894"/>
    <w:uiPriority w:val="9"/>
    <w:qFormat/>
    <w:rPr>
      <w:rFonts w:ascii="Arial" w:hAnsi="Arial" w:eastAsia="Arial" w:cs="Arial"/>
      <w:b/>
      <w:bCs/>
      <w:sz w:val="24"/>
      <w:szCs w:val="24"/>
    </w:rPr>
  </w:style>
  <w:style w:type="character" w:styleId="Heading6Char">
    <w:name w:val="Heading 6 Char"/>
    <w:basedOn w:val="DefaultParagraphFont"/>
    <w:link w:val="895"/>
    <w:uiPriority w:val="9"/>
    <w:qFormat/>
    <w:rPr>
      <w:rFonts w:ascii="Arial" w:hAnsi="Arial" w:eastAsia="Arial" w:cs="Arial"/>
      <w:b/>
      <w:bCs/>
      <w:sz w:val="22"/>
      <w:szCs w:val="22"/>
    </w:rPr>
  </w:style>
  <w:style w:type="character" w:styleId="Heading7Char">
    <w:name w:val="Heading 7 Char"/>
    <w:basedOn w:val="DefaultParagraphFont"/>
    <w:link w:val="896"/>
    <w:uiPriority w:val="9"/>
    <w:qFormat/>
    <w:rPr>
      <w:rFonts w:ascii="Arial" w:hAnsi="Arial" w:eastAsia="Arial" w:cs="Arial"/>
      <w:b/>
      <w:bCs/>
      <w:i/>
      <w:iCs/>
      <w:sz w:val="22"/>
      <w:szCs w:val="22"/>
    </w:rPr>
  </w:style>
  <w:style w:type="character" w:styleId="Heading8Char">
    <w:name w:val="Heading 8 Char"/>
    <w:basedOn w:val="DefaultParagraphFont"/>
    <w:link w:val="897"/>
    <w:uiPriority w:val="9"/>
    <w:qFormat/>
    <w:rPr>
      <w:rFonts w:ascii="Arial" w:hAnsi="Arial" w:eastAsia="Arial" w:cs="Arial"/>
      <w:i/>
      <w:iCs/>
      <w:sz w:val="22"/>
      <w:szCs w:val="22"/>
    </w:rPr>
  </w:style>
  <w:style w:type="character" w:styleId="Heading9Char">
    <w:name w:val="Heading 9 Char"/>
    <w:basedOn w:val="DefaultParagraphFont"/>
    <w:link w:val="898"/>
    <w:uiPriority w:val="9"/>
    <w:qFormat/>
    <w:rPr>
      <w:rFonts w:ascii="Arial" w:hAnsi="Arial" w:eastAsia="Arial" w:cs="Arial"/>
      <w:i/>
      <w:iCs/>
      <w:sz w:val="21"/>
      <w:szCs w:val="21"/>
    </w:rPr>
  </w:style>
  <w:style w:type="character" w:styleId="SubtitleChar">
    <w:name w:val="Subtitle Char"/>
    <w:basedOn w:val="DefaultParagraphFont"/>
    <w:link w:val="914"/>
    <w:uiPriority w:val="11"/>
    <w:qFormat/>
    <w:rPr>
      <w:sz w:val="24"/>
      <w:szCs w:val="24"/>
    </w:rPr>
  </w:style>
  <w:style w:type="character" w:styleId="QuoteChar">
    <w:name w:val="Quote Char"/>
    <w:link w:val="1118"/>
    <w:uiPriority w:val="29"/>
    <w:qFormat/>
    <w:rPr>
      <w:i/>
    </w:rPr>
  </w:style>
  <w:style w:type="character" w:styleId="IntenseQuoteChar">
    <w:name w:val="Intense Quote Char"/>
    <w:link w:val="917"/>
    <w:uiPriority w:val="30"/>
    <w:qFormat/>
    <w:rPr>
      <w:i/>
    </w:rPr>
  </w:style>
  <w:style w:type="character" w:styleId="CaptionChar">
    <w:name w:val="Caption Char"/>
    <w:link w:val="1092"/>
    <w:uiPriority w:val="99"/>
    <w:qFormat/>
    <w:rPr/>
  </w:style>
  <w:style w:type="character" w:styleId="FootnoteTextChar">
    <w:name w:val="Footnote Text Char"/>
    <w:link w:val="1120"/>
    <w:uiPriority w:val="99"/>
    <w:qFormat/>
    <w:rPr>
      <w:sz w:val="18"/>
    </w:rPr>
  </w:style>
  <w:style w:type="character" w:styleId="EndnoteTextChar">
    <w:name w:val="Endnote Text Char"/>
    <w:link w:val="1051"/>
    <w:uiPriority w:val="99"/>
    <w:qFormat/>
    <w:rPr>
      <w:sz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erschrift1Zchn1" w:customStyle="1">
    <w:name w:val="Überschrift 1 Zchn1"/>
    <w:basedOn w:val="DefaultParagraphFont"/>
    <w:link w:val="890"/>
    <w:uiPriority w:val="9"/>
    <w:qFormat/>
    <w:rPr>
      <w:rFonts w:ascii="Arial" w:hAnsi="Arial" w:eastAsia="Arial" w:cs="Arial"/>
      <w:sz w:val="40"/>
      <w:szCs w:val="40"/>
    </w:rPr>
  </w:style>
  <w:style w:type="character" w:styleId="Berschrift2Zchn" w:customStyle="1">
    <w:name w:val="Überschrift 2 Zchn"/>
    <w:basedOn w:val="DefaultParagraphFont"/>
    <w:link w:val="891"/>
    <w:uiPriority w:val="9"/>
    <w:qFormat/>
    <w:rPr>
      <w:rFonts w:ascii="Arial" w:hAnsi="Arial" w:eastAsia="Arial" w:cs="Arial"/>
      <w:sz w:val="34"/>
    </w:rPr>
  </w:style>
  <w:style w:type="character" w:styleId="Berschrift3Zchn" w:customStyle="1">
    <w:name w:val="Überschrift 3 Zchn"/>
    <w:basedOn w:val="DefaultParagraphFont"/>
    <w:link w:val="892"/>
    <w:uiPriority w:val="9"/>
    <w:qFormat/>
    <w:rPr>
      <w:rFonts w:ascii="Arial" w:hAnsi="Arial" w:eastAsia="Arial" w:cs="Arial"/>
      <w:sz w:val="30"/>
      <w:szCs w:val="30"/>
    </w:rPr>
  </w:style>
  <w:style w:type="character" w:styleId="Berschrift4Zchn" w:customStyle="1">
    <w:name w:val="Überschrift 4 Zchn"/>
    <w:basedOn w:val="DefaultParagraphFont"/>
    <w:link w:val="893"/>
    <w:uiPriority w:val="9"/>
    <w:qFormat/>
    <w:rPr>
      <w:rFonts w:ascii="Arial" w:hAnsi="Arial" w:eastAsia="Arial" w:cs="Arial"/>
      <w:b/>
      <w:bCs/>
      <w:sz w:val="26"/>
      <w:szCs w:val="26"/>
    </w:rPr>
  </w:style>
  <w:style w:type="character" w:styleId="Berschrift5Zchn" w:customStyle="1">
    <w:name w:val="Überschrift 5 Zchn"/>
    <w:basedOn w:val="DefaultParagraphFont"/>
    <w:link w:val="894"/>
    <w:uiPriority w:val="9"/>
    <w:qFormat/>
    <w:rPr>
      <w:rFonts w:ascii="Arial" w:hAnsi="Arial" w:eastAsia="Arial" w:cs="Arial"/>
      <w:b/>
      <w:bCs/>
      <w:sz w:val="24"/>
      <w:szCs w:val="24"/>
    </w:rPr>
  </w:style>
  <w:style w:type="character" w:styleId="Berschrift6Zchn" w:customStyle="1">
    <w:name w:val="Überschrift 6 Zchn"/>
    <w:basedOn w:val="DefaultParagraphFont"/>
    <w:link w:val="895"/>
    <w:uiPriority w:val="9"/>
    <w:qFormat/>
    <w:rPr>
      <w:rFonts w:ascii="Arial" w:hAnsi="Arial" w:eastAsia="Arial" w:cs="Arial"/>
      <w:b/>
      <w:bCs/>
      <w:sz w:val="22"/>
      <w:szCs w:val="22"/>
    </w:rPr>
  </w:style>
  <w:style w:type="character" w:styleId="Berschrift7Zchn" w:customStyle="1">
    <w:name w:val="Überschrift 7 Zchn"/>
    <w:basedOn w:val="DefaultParagraphFont"/>
    <w:link w:val="896"/>
    <w:uiPriority w:val="9"/>
    <w:qFormat/>
    <w:rPr>
      <w:rFonts w:ascii="Arial" w:hAnsi="Arial" w:eastAsia="Arial" w:cs="Arial"/>
      <w:b/>
      <w:bCs/>
      <w:i/>
      <w:iCs/>
      <w:sz w:val="22"/>
      <w:szCs w:val="22"/>
    </w:rPr>
  </w:style>
  <w:style w:type="character" w:styleId="Berschrift8Zchn" w:customStyle="1">
    <w:name w:val="Überschrift 8 Zchn"/>
    <w:basedOn w:val="DefaultParagraphFont"/>
    <w:link w:val="897"/>
    <w:uiPriority w:val="9"/>
    <w:qFormat/>
    <w:rPr>
      <w:rFonts w:ascii="Arial" w:hAnsi="Arial" w:eastAsia="Arial" w:cs="Arial"/>
      <w:i/>
      <w:iCs/>
      <w:sz w:val="22"/>
      <w:szCs w:val="22"/>
    </w:rPr>
  </w:style>
  <w:style w:type="character" w:styleId="Berschrift9Zchn" w:customStyle="1">
    <w:name w:val="Überschrift 9 Zchn"/>
    <w:basedOn w:val="DefaultParagraphFont"/>
    <w:link w:val="898"/>
    <w:uiPriority w:val="9"/>
    <w:qFormat/>
    <w:rPr>
      <w:rFonts w:ascii="Arial" w:hAnsi="Arial" w:eastAsia="Arial" w:cs="Arial"/>
      <w:i/>
      <w:iCs/>
      <w:sz w:val="21"/>
      <w:szCs w:val="21"/>
    </w:rPr>
  </w:style>
  <w:style w:type="character" w:styleId="TitleChar" w:customStyle="1">
    <w:name w:val="Title Char"/>
    <w:basedOn w:val="DefaultParagraphFont"/>
    <w:uiPriority w:val="10"/>
    <w:qFormat/>
    <w:rPr>
      <w:sz w:val="48"/>
      <w:szCs w:val="48"/>
    </w:rPr>
  </w:style>
  <w:style w:type="character" w:styleId="UntertitelZchn" w:customStyle="1">
    <w:name w:val="Untertitel Zchn"/>
    <w:basedOn w:val="DefaultParagraphFont"/>
    <w:link w:val="914"/>
    <w:uiPriority w:val="11"/>
    <w:qFormat/>
    <w:rPr>
      <w:sz w:val="24"/>
      <w:szCs w:val="24"/>
    </w:rPr>
  </w:style>
  <w:style w:type="character" w:styleId="ZitatZchn1" w:customStyle="1">
    <w:name w:val="Zitat Zchn1"/>
    <w:link w:val="1118"/>
    <w:uiPriority w:val="29"/>
    <w:qFormat/>
    <w:rPr>
      <w:i/>
    </w:rPr>
  </w:style>
  <w:style w:type="character" w:styleId="IntensivesZitatZchn" w:customStyle="1">
    <w:name w:val="Intensives Zitat Zchn"/>
    <w:link w:val="917"/>
    <w:uiPriority w:val="30"/>
    <w:qFormat/>
    <w:rPr>
      <w:i/>
    </w:rPr>
  </w:style>
  <w:style w:type="character" w:styleId="HeaderChar" w:customStyle="1">
    <w:name w:val="Header Char"/>
    <w:basedOn w:val="DefaultParagraphFont"/>
    <w:uiPriority w:val="99"/>
    <w:qFormat/>
    <w:rPr/>
  </w:style>
  <w:style w:type="character" w:styleId="FooterChar" w:customStyle="1">
    <w:name w:val="Footer Char"/>
    <w:basedOn w:val="DefaultParagraphFont"/>
    <w:uiPriority w:val="99"/>
    <w:qFormat/>
    <w:rPr/>
  </w:style>
  <w:style w:type="character" w:styleId="FuzeileZchn" w:customStyle="1">
    <w:name w:val="Fußzeile Zchn"/>
    <w:link w:val="1092"/>
    <w:uiPriority w:val="99"/>
    <w:qFormat/>
    <w:rPr/>
  </w:style>
  <w:style w:type="character" w:styleId="Internetverknpfung" w:customStyle="1">
    <w:name w:val="Internetverknüpfung"/>
    <w:uiPriority w:val="99"/>
    <w:rPr>
      <w:color w:val="0000FF"/>
      <w:u w:val="single"/>
    </w:rPr>
  </w:style>
  <w:style w:type="character" w:styleId="FunotentextZchn1" w:customStyle="1">
    <w:name w:val="Fußnotentext Zchn1"/>
    <w:link w:val="1120"/>
    <w:uiPriority w:val="99"/>
    <w:qFormat/>
    <w:rPr>
      <w:sz w:val="18"/>
    </w:rPr>
  </w:style>
  <w:style w:type="character" w:styleId="Funotenanker" w:customStyle="1">
    <w:name w:val="Fußnotenanker"/>
    <w:rPr>
      <w:vertAlign w:val="superscript"/>
    </w:rPr>
  </w:style>
  <w:style w:type="character" w:styleId="FootnoteCharacters" w:customStyle="1">
    <w:name w:val="Footnote Characters"/>
    <w:basedOn w:val="DefaultParagraphFont"/>
    <w:semiHidden/>
    <w:unhideWhenUsed/>
    <w:qFormat/>
    <w:rPr>
      <w:vertAlign w:val="superscript"/>
    </w:rPr>
  </w:style>
  <w:style w:type="character" w:styleId="EndnotentextZchn" w:customStyle="1">
    <w:name w:val="Endnotentext Zchn"/>
    <w:link w:val="1051"/>
    <w:uiPriority w:val="99"/>
    <w:qFormat/>
    <w:rPr>
      <w:sz w:val="20"/>
    </w:rPr>
  </w:style>
  <w:style w:type="character" w:styleId="Endnotenanker">
    <w:name w:val="Endnotenanker"/>
    <w:rPr>
      <w:vertAlign w:val="superscript"/>
    </w:rPr>
  </w:style>
  <w:style w:type="character" w:styleId="EndnoteCharacters">
    <w:name w:val="Endnote Characters"/>
    <w:basedOn w:val="DefaultParagraphFont"/>
    <w:uiPriority w:val="99"/>
    <w:semiHidden/>
    <w:unhideWhenUsed/>
    <w:qFormat/>
    <w:rPr>
      <w:vertAlign w:val="superscript"/>
    </w:rPr>
  </w:style>
  <w:style w:type="character" w:styleId="WWAbsatzStandardschriftart" w:customStyle="1">
    <w:name w:val="WW-Absatz-Standardschriftart"/>
    <w:qFormat/>
    <w:rPr/>
  </w:style>
  <w:style w:type="character" w:styleId="WWAbsatzStandardschriftart1" w:customStyle="1">
    <w:name w:val="WW-Absatz-Standardschriftart1"/>
    <w:qFormat/>
    <w:rPr/>
  </w:style>
  <w:style w:type="character" w:styleId="Pagenumber">
    <w:name w:val="page number"/>
    <w:basedOn w:val="DefaultParagraphFont"/>
    <w:qFormat/>
    <w:rPr/>
  </w:style>
  <w:style w:type="character" w:styleId="KopfzeileZchn" w:customStyle="1">
    <w:name w:val="Kopfzeile Zchn"/>
    <w:basedOn w:val="DefaultParagraphFont"/>
    <w:link w:val="1091"/>
    <w:qFormat/>
    <w:rPr>
      <w:rFonts w:ascii="Arial" w:hAnsi="Arial"/>
      <w:sz w:val="22"/>
      <w:lang w:val="de-DE" w:eastAsia="ar-SA"/>
    </w:rPr>
  </w:style>
  <w:style w:type="character" w:styleId="AnredeZchn" w:customStyle="1">
    <w:name w:val="Anrede Zchn"/>
    <w:basedOn w:val="DefaultParagraphFont"/>
    <w:qFormat/>
    <w:rPr>
      <w:rFonts w:ascii="Arial" w:hAnsi="Arial"/>
      <w:sz w:val="22"/>
      <w:lang w:val="de-DE" w:eastAsia="de-DE"/>
    </w:rPr>
  </w:style>
  <w:style w:type="character" w:styleId="Nachrichtenkopfbeschriftung" w:customStyle="1">
    <w:name w:val="Nachrichtenkopfbeschriftung"/>
    <w:qFormat/>
    <w:rPr>
      <w:rFonts w:cs="Arial"/>
      <w:b/>
      <w:spacing w:val="-4"/>
      <w:sz w:val="22"/>
    </w:rPr>
  </w:style>
  <w:style w:type="character" w:styleId="Betont" w:customStyle="1">
    <w:name w:val="Betont"/>
    <w:qFormat/>
    <w:rPr>
      <w:rFonts w:ascii="Trebuchet MS" w:hAnsi="Trebuchet MS"/>
      <w:b/>
      <w:spacing w:val="-10"/>
      <w:sz w:val="18"/>
    </w:rPr>
  </w:style>
  <w:style w:type="character" w:styleId="TextkrperZchn" w:customStyle="1">
    <w:name w:val="Textkörper Zchn"/>
    <w:basedOn w:val="DefaultParagraphFont"/>
    <w:link w:val="1086"/>
    <w:qFormat/>
    <w:rPr>
      <w:rFonts w:ascii="Arial" w:hAnsi="Arial"/>
      <w:sz w:val="22"/>
      <w:lang w:val="de-DE" w:eastAsia="ar-SA"/>
    </w:rPr>
  </w:style>
  <w:style w:type="character" w:styleId="AnredeZchn1" w:customStyle="1">
    <w:name w:val="Anrede Zchn1"/>
    <w:basedOn w:val="DefaultParagraphFont"/>
    <w:link w:val="1113"/>
    <w:qFormat/>
    <w:rPr>
      <w:rFonts w:ascii="Arial" w:hAnsi="Arial"/>
      <w:sz w:val="22"/>
      <w:lang w:val="de-DE" w:eastAsia="ar-SA"/>
    </w:rPr>
  </w:style>
  <w:style w:type="character" w:styleId="UnterschriftZchn" w:customStyle="1">
    <w:name w:val="Unterschrift Zchn"/>
    <w:basedOn w:val="DefaultParagraphFont"/>
    <w:link w:val="1095"/>
    <w:qFormat/>
    <w:rPr>
      <w:rFonts w:ascii="Arial" w:hAnsi="Arial"/>
      <w:sz w:val="22"/>
      <w:lang w:val="de-DE" w:eastAsia="ar-SA"/>
    </w:rPr>
  </w:style>
  <w:style w:type="character" w:styleId="SprechblasentextZchn" w:customStyle="1">
    <w:name w:val="Sprechblasentext Zchn"/>
    <w:basedOn w:val="DefaultParagraphFont"/>
    <w:link w:val="1115"/>
    <w:qFormat/>
    <w:rPr>
      <w:rFonts w:ascii="Tahoma" w:hAnsi="Tahoma" w:cs="Tahoma"/>
      <w:sz w:val="16"/>
      <w:szCs w:val="16"/>
      <w:lang w:val="de-DE" w:eastAsia="ar-SA"/>
    </w:rPr>
  </w:style>
  <w:style w:type="character" w:styleId="TitelZchn" w:customStyle="1">
    <w:name w:val="Titel Zchn"/>
    <w:basedOn w:val="DefaultParagraphFont"/>
    <w:link w:val="1116"/>
    <w:qFormat/>
    <w:rPr>
      <w:rFonts w:ascii="Arial" w:hAnsi="Arial" w:eastAsia="Arial" w:cs="Arial"/>
      <w:smallCaps/>
      <w:sz w:val="44"/>
      <w:szCs w:val="52"/>
      <w:lang w:eastAsia="ar-SA"/>
    </w:rPr>
  </w:style>
  <w:style w:type="character" w:styleId="ZitatZchn" w:customStyle="1">
    <w:name w:val="Zitat Zchn"/>
    <w:basedOn w:val="DefaultParagraphFont"/>
    <w:uiPriority w:val="29"/>
    <w:qFormat/>
    <w:rPr>
      <w:rFonts w:ascii="Arial" w:hAnsi="Arial"/>
      <w:i/>
      <w:iCs/>
      <w:color w:val="000000" w:themeColor="text1"/>
      <w:sz w:val="22"/>
      <w:lang w:val="de-DE" w:eastAsia="ar-SA"/>
    </w:rPr>
  </w:style>
  <w:style w:type="character" w:styleId="BookTitle">
    <w:name w:val="Book Title"/>
    <w:basedOn w:val="DefaultParagraphFont"/>
    <w:uiPriority w:val="33"/>
    <w:qFormat/>
    <w:rPr>
      <w:b/>
      <w:bCs/>
      <w:smallCaps/>
      <w:spacing w:val="5"/>
    </w:rPr>
  </w:style>
  <w:style w:type="character" w:styleId="AbstractZchn" w:customStyle="1">
    <w:name w:val="Abstract Zchn"/>
    <w:basedOn w:val="DefaultParagraphFont"/>
    <w:link w:val="1119"/>
    <w:qFormat/>
    <w:rPr>
      <w:rFonts w:ascii="Arial" w:hAnsi="Arial"/>
      <w:i/>
      <w:sz w:val="22"/>
      <w:lang w:val="de-DE" w:eastAsia="ar-SA"/>
    </w:rPr>
  </w:style>
  <w:style w:type="character" w:styleId="FunotentextZchn" w:customStyle="1">
    <w:name w:val="Fußnotentext Zchn"/>
    <w:basedOn w:val="DefaultParagraphFont"/>
    <w:semiHidden/>
    <w:qFormat/>
    <w:rPr>
      <w:rFonts w:ascii="Arial" w:hAnsi="Arial"/>
      <w:lang w:val="de-DE" w:eastAsia="ar-SA"/>
    </w:rPr>
  </w:style>
  <w:style w:type="character" w:styleId="Berschrift1Zchn" w:customStyle="1">
    <w:name w:val="Überschrift 1 Zchn"/>
    <w:basedOn w:val="DefaultParagraphFont"/>
    <w:uiPriority w:val="9"/>
    <w:qFormat/>
    <w:rPr>
      <w:rFonts w:ascii="Arial" w:hAnsi="Arial" w:cs="Arial"/>
      <w:b/>
      <w:bCs/>
      <w:sz w:val="28"/>
      <w:szCs w:val="32"/>
      <w:lang w:val="de-DE" w:eastAsia="ar-SA"/>
    </w:rPr>
  </w:style>
  <w:style w:type="character" w:styleId="CodeZchn" w:customStyle="1">
    <w:name w:val="Code Zchn"/>
    <w:basedOn w:val="TextkrperZchn"/>
    <w:link w:val="1122"/>
    <w:qFormat/>
    <w:rPr>
      <w:rFonts w:ascii="Courier New" w:hAnsi="Courier New" w:cs="Courier New"/>
      <w:sz w:val="22"/>
      <w:lang w:val="de-DE" w:eastAsia="ar-SA"/>
    </w:rPr>
  </w:style>
  <w:style w:type="character" w:styleId="Verzeichnissprung" w:customStyle="1">
    <w:name w:val="Verzeichnissprung"/>
    <w:qFormat/>
    <w:rPr/>
  </w:style>
  <w:style w:type="character" w:styleId="Hljscomment" w:customStyle="1">
    <w:name w:val="hljs-comment"/>
    <w:basedOn w:val="DefaultParagraphFont"/>
    <w:qFormat/>
    <w:rPr/>
  </w:style>
  <w:style w:type="character" w:styleId="Hljskeyword" w:customStyle="1">
    <w:name w:val="hljs-keyword"/>
    <w:basedOn w:val="DefaultParagraphFont"/>
    <w:qFormat/>
    <w:rPr/>
  </w:style>
  <w:style w:type="character" w:styleId="Hljsnumber" w:customStyle="1">
    <w:name w:val="hljs-number"/>
    <w:basedOn w:val="DefaultParagraphFont"/>
    <w:qFormat/>
    <w:rPr/>
  </w:style>
  <w:style w:type="paragraph" w:styleId="Berschrift" w:customStyle="1">
    <w:name w:val="Überschrift"/>
    <w:basedOn w:val="Normal"/>
    <w:next w:val="Textkrper"/>
    <w:qFormat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Textkrper">
    <w:name w:val="Body Text"/>
    <w:basedOn w:val="Normal"/>
    <w:link w:val="1068"/>
    <w:qFormat/>
    <w:pPr>
      <w:jc w:val="both"/>
    </w:pPr>
    <w:rPr/>
  </w:style>
  <w:style w:type="paragraph" w:styleId="Aufzhlung">
    <w:name w:val="List"/>
    <w:basedOn w:val="Textkrper"/>
    <w:pPr/>
    <w:rPr>
      <w:rFonts w:cs="Tahoma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Tahoma"/>
      <w:i/>
      <w:iCs/>
      <w:sz w:val="20"/>
    </w:rPr>
  </w:style>
  <w:style w:type="paragraph" w:styleId="Verzeichnis" w:customStyle="1">
    <w:name w:val="Verzeichnis"/>
    <w:basedOn w:val="Normal"/>
    <w:qFormat/>
    <w:pPr>
      <w:suppressLineNumbers/>
    </w:pPr>
    <w:rPr>
      <w:rFonts w:cs="Tahoma"/>
    </w:rPr>
  </w:style>
  <w:style w:type="paragraph" w:styleId="Tableoffigures">
    <w:name w:val="table of figures"/>
    <w:basedOn w:val="Normal"/>
    <w:uiPriority w:val="99"/>
    <w:unhideWhenUsed/>
    <w:qFormat/>
    <w:pPr>
      <w:spacing w:before="0" w:afterAutospacing="0" w:after="0"/>
    </w:pPr>
    <w:rPr/>
  </w:style>
  <w:style w:type="paragraph" w:styleId="ListParagraph">
    <w:name w:val="List Paragraph"/>
    <w:basedOn w:val="Normal"/>
    <w:uiPriority w:val="34"/>
    <w:qFormat/>
    <w:pPr>
      <w:spacing w:before="0" w:after="0"/>
      <w:ind w:left="720" w:hanging="0"/>
      <w:contextualSpacing/>
    </w:pPr>
    <w:rPr/>
  </w:style>
  <w:style w:type="paragraph" w:styleId="NoSpacing">
    <w:name w:val="No Spacing"/>
    <w:uiPriority w:val="1"/>
    <w:qFormat/>
    <w:pPr>
      <w:widowControl/>
      <w:bidi w:val="0"/>
      <w:spacing w:before="0" w:after="0"/>
      <w:jc w:val="left"/>
    </w:pPr>
    <w:rPr>
      <w:rFonts w:ascii="Times New Roman" w:hAnsi="Times New Roman" w:eastAsia="Noto Serif CJK SC" w:cs="Lohit Devanagari"/>
      <w:color w:val="auto"/>
      <w:kern w:val="0"/>
      <w:sz w:val="20"/>
      <w:szCs w:val="20"/>
      <w:lang w:val="de-AT" w:eastAsia="de-AT" w:bidi="ar-SA"/>
    </w:rPr>
  </w:style>
  <w:style w:type="paragraph" w:styleId="Untertitel">
    <w:name w:val="Subtitle"/>
    <w:basedOn w:val="Normal"/>
    <w:link w:val="915"/>
    <w:uiPriority w:val="11"/>
    <w:qFormat/>
    <w:pPr>
      <w:spacing w:before="200" w:after="200"/>
    </w:pPr>
    <w:rPr>
      <w:sz w:val="24"/>
      <w:szCs w:val="24"/>
    </w:rPr>
  </w:style>
  <w:style w:type="paragraph" w:styleId="IntenseQuote">
    <w:name w:val="Intense Quote"/>
    <w:basedOn w:val="Normal"/>
    <w:link w:val="91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 w:hanging="0"/>
    </w:pPr>
    <w:rPr>
      <w:i/>
    </w:rPr>
  </w:style>
  <w:style w:type="paragraph" w:styleId="Endnote">
    <w:name w:val="Endnote Text"/>
    <w:basedOn w:val="Normal"/>
    <w:link w:val="1052"/>
    <w:uiPriority w:val="99"/>
    <w:semiHidden/>
    <w:unhideWhenUsed/>
    <w:pPr/>
    <w:rPr>
      <w:sz w:val="20"/>
    </w:rPr>
  </w:style>
  <w:style w:type="paragraph" w:styleId="Inhaltsverzeichnis5">
    <w:name w:val="TOC 5"/>
    <w:basedOn w:val="Normal"/>
    <w:uiPriority w:val="39"/>
    <w:unhideWhenUsed/>
    <w:pPr>
      <w:spacing w:before="0" w:after="57"/>
      <w:ind w:left="1134" w:hanging="0"/>
    </w:pPr>
    <w:rPr/>
  </w:style>
  <w:style w:type="paragraph" w:styleId="Inhaltsverzeichnis6">
    <w:name w:val="TOC 6"/>
    <w:basedOn w:val="Normal"/>
    <w:uiPriority w:val="39"/>
    <w:unhideWhenUsed/>
    <w:pPr>
      <w:spacing w:before="0" w:after="57"/>
      <w:ind w:left="1417" w:hanging="0"/>
    </w:pPr>
    <w:rPr/>
  </w:style>
  <w:style w:type="paragraph" w:styleId="Inhaltsverzeichnis7">
    <w:name w:val="TOC 7"/>
    <w:basedOn w:val="Normal"/>
    <w:uiPriority w:val="39"/>
    <w:unhideWhenUsed/>
    <w:pPr>
      <w:spacing w:before="0" w:after="57"/>
      <w:ind w:left="1701" w:hanging="0"/>
    </w:pPr>
    <w:rPr/>
  </w:style>
  <w:style w:type="paragraph" w:styleId="Inhaltsverzeichnis8">
    <w:name w:val="TOC 8"/>
    <w:basedOn w:val="Normal"/>
    <w:uiPriority w:val="39"/>
    <w:unhideWhenUsed/>
    <w:pPr>
      <w:spacing w:before="0" w:after="57"/>
      <w:ind w:left="1984" w:hanging="0"/>
    </w:pPr>
    <w:rPr/>
  </w:style>
  <w:style w:type="paragraph" w:styleId="Inhaltsverzeichnis9">
    <w:name w:val="TOC 9"/>
    <w:basedOn w:val="Normal"/>
    <w:uiPriority w:val="39"/>
    <w:unhideWhenUsed/>
    <w:pPr>
      <w:spacing w:before="0" w:after="57"/>
      <w:ind w:left="2268" w:hanging="0"/>
    </w:pPr>
    <w:rPr/>
  </w:style>
  <w:style w:type="paragraph" w:styleId="Stichwortverzeichnisberschrift">
    <w:name w:val="Index Heading"/>
    <w:basedOn w:val="Berschrift"/>
    <w:pPr/>
    <w:rPr/>
  </w:style>
  <w:style w:type="paragraph" w:styleId="Inhaltsverzeichnisberschrift">
    <w:name w:val="TOC Heading"/>
    <w:uiPriority w:val="39"/>
    <w:unhideWhenUsed/>
    <w:pPr>
      <w:widowControl/>
      <w:bidi w:val="0"/>
      <w:spacing w:before="0" w:after="0"/>
      <w:jc w:val="left"/>
    </w:pPr>
    <w:rPr>
      <w:rFonts w:ascii="Times New Roman" w:hAnsi="Times New Roman" w:eastAsia="Noto Serif CJK SC" w:cs="Lohit Devanagari"/>
      <w:color w:val="auto"/>
      <w:kern w:val="0"/>
      <w:sz w:val="20"/>
      <w:szCs w:val="20"/>
      <w:lang w:val="de-AT" w:eastAsia="de-AT" w:bidi="ar-SA"/>
    </w:rPr>
  </w:style>
  <w:style w:type="paragraph" w:styleId="KopfundFuzeile" w:customStyle="1">
    <w:name w:val="Kopf- und Fußzeile"/>
    <w:basedOn w:val="Normal"/>
    <w:qFormat/>
    <w:pPr/>
    <w:rPr/>
  </w:style>
  <w:style w:type="paragraph" w:styleId="Kopfzeile">
    <w:name w:val="Header"/>
    <w:basedOn w:val="Normal"/>
    <w:link w:val="1064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Fuzeile">
    <w:name w:val="Footer"/>
    <w:basedOn w:val="Normal"/>
    <w:link w:val="921"/>
    <w:pPr>
      <w:tabs>
        <w:tab w:val="clear" w:pos="720"/>
        <w:tab w:val="center" w:pos="4536" w:leader="none"/>
        <w:tab w:val="right" w:pos="9072" w:leader="none"/>
      </w:tabs>
    </w:pPr>
    <w:rPr>
      <w:sz w:val="16"/>
    </w:rPr>
  </w:style>
  <w:style w:type="paragraph" w:styleId="WWAnrede" w:customStyle="1">
    <w:name w:val="WW-Anrede"/>
    <w:basedOn w:val="Normal"/>
    <w:qFormat/>
    <w:pPr>
      <w:spacing w:before="240" w:after="240"/>
    </w:pPr>
    <w:rPr/>
  </w:style>
  <w:style w:type="paragraph" w:styleId="Closing">
    <w:name w:val="Closing"/>
    <w:basedOn w:val="Normal"/>
    <w:qFormat/>
    <w:pPr>
      <w:keepNext w:val="true"/>
      <w:spacing w:before="0" w:after="240"/>
    </w:pPr>
    <w:rPr/>
  </w:style>
  <w:style w:type="paragraph" w:styleId="Unterschrift">
    <w:name w:val="Signature"/>
    <w:basedOn w:val="Normal"/>
    <w:link w:val="1070"/>
    <w:pPr>
      <w:keepNext w:val="true"/>
      <w:spacing w:before="720" w:after="0"/>
    </w:pPr>
    <w:rPr/>
  </w:style>
  <w:style w:type="paragraph" w:styleId="FirmenunterschriftAbteilung" w:customStyle="1">
    <w:name w:val="Firmenunterschrift Abteilung"/>
    <w:basedOn w:val="Unterschrift"/>
    <w:qFormat/>
    <w:pPr>
      <w:spacing w:before="0" w:after="0"/>
    </w:pPr>
    <w:rPr/>
  </w:style>
  <w:style w:type="paragraph" w:styleId="Briefkopfadresse" w:customStyle="1">
    <w:name w:val="Briefkopfadresse"/>
    <w:basedOn w:val="Normal"/>
    <w:qFormat/>
    <w:pPr/>
    <w:rPr/>
  </w:style>
  <w:style w:type="paragraph" w:styleId="Bezugszeichenzeile" w:customStyle="1">
    <w:name w:val="Bezugszeichenzeile"/>
    <w:basedOn w:val="Normal"/>
    <w:qFormat/>
    <w:pPr>
      <w:tabs>
        <w:tab w:val="clear" w:pos="720"/>
        <w:tab w:val="left" w:pos="2835" w:leader="none"/>
        <w:tab w:val="left" w:pos="5783" w:leader="none"/>
        <w:tab w:val="left" w:pos="8080" w:leader="none"/>
      </w:tabs>
    </w:pPr>
    <w:rPr>
      <w:sz w:val="16"/>
    </w:rPr>
  </w:style>
  <w:style w:type="paragraph" w:styleId="Bezugszeichentext" w:customStyle="1">
    <w:name w:val="Bezugszeichentext"/>
    <w:basedOn w:val="Bezugszeichenzeile"/>
    <w:qFormat/>
    <w:pPr>
      <w:ind w:right="-964" w:hanging="0"/>
    </w:pPr>
    <w:rPr>
      <w:sz w:val="20"/>
      <w:lang w:val="de-AT"/>
    </w:rPr>
  </w:style>
  <w:style w:type="paragraph" w:styleId="Betreffzeile" w:customStyle="1">
    <w:name w:val="Betreffzeile"/>
    <w:basedOn w:val="Normal"/>
    <w:qFormat/>
    <w:pPr>
      <w:spacing w:before="0" w:after="240"/>
    </w:pPr>
    <w:rPr>
      <w:b/>
    </w:rPr>
  </w:style>
  <w:style w:type="paragraph" w:styleId="Firmenunterschrift" w:customStyle="1">
    <w:name w:val="Firmenunterschrift"/>
    <w:basedOn w:val="Unterschrift"/>
    <w:qFormat/>
    <w:pPr>
      <w:spacing w:before="0" w:after="0"/>
    </w:pPr>
    <w:rPr/>
  </w:style>
  <w:style w:type="paragraph" w:styleId="EinzugTextkrper">
    <w:name w:val="Body Text Indent"/>
    <w:basedOn w:val="Normal"/>
    <w:pPr>
      <w:ind w:left="426" w:hanging="0"/>
    </w:pPr>
    <w:rPr/>
  </w:style>
  <w:style w:type="paragraph" w:styleId="Berichttitel" w:customStyle="1">
    <w:name w:val="Berichttitel"/>
    <w:basedOn w:val="Normal"/>
    <w:qFormat/>
    <w:pPr/>
    <w:rPr>
      <w:color w:val="FF0000"/>
      <w:sz w:val="28"/>
    </w:rPr>
  </w:style>
  <w:style w:type="paragraph" w:styleId="Rahmeninhalt" w:customStyle="1">
    <w:name w:val="Rahmeninhalt"/>
    <w:basedOn w:val="Textkrper"/>
    <w:qFormat/>
    <w:pPr/>
    <w:rPr/>
  </w:style>
  <w:style w:type="paragraph" w:styleId="TabellenInhalt" w:customStyle="1">
    <w:name w:val="Tabellen Inhalt"/>
    <w:basedOn w:val="Textkrper"/>
    <w:qFormat/>
    <w:pPr>
      <w:suppressLineNumbers/>
    </w:pPr>
    <w:rPr/>
  </w:style>
  <w:style w:type="paragraph" w:styleId="Tabellenberschrift" w:customStyle="1">
    <w:name w:val="Tabellen Überschrift"/>
    <w:basedOn w:val="TabellenInhalt"/>
    <w:qFormat/>
    <w:pPr>
      <w:jc w:val="center"/>
    </w:pPr>
    <w:rPr>
      <w:b/>
      <w:bCs/>
      <w:i/>
      <w:iCs/>
    </w:rPr>
  </w:style>
  <w:style w:type="paragraph" w:styleId="HEAD" w:customStyle="1">
    <w:name w:val="HEAD"/>
    <w:basedOn w:val="Textkrper"/>
    <w:qFormat/>
    <w:pPr>
      <w:shd w:val="clear" w:color="404040" w:fill="404040"/>
      <w:spacing w:before="60" w:after="60"/>
      <w:jc w:val="center"/>
    </w:pPr>
    <w:rPr>
      <w:b/>
      <w:bCs/>
      <w:smallCaps/>
      <w:color w:val="FFFFFF"/>
      <w:sz w:val="32"/>
      <w:lang w:eastAsia="en-US"/>
    </w:rPr>
  </w:style>
  <w:style w:type="paragraph" w:styleId="Inhaltsverzeichnis1">
    <w:name w:val="TOC 1"/>
    <w:basedOn w:val="Normal"/>
    <w:uiPriority w:val="39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567" w:leader="none"/>
        <w:tab w:val="left" w:pos="1134" w:leader="none"/>
        <w:tab w:val="right" w:pos="9072" w:leader="none"/>
      </w:tabs>
      <w:ind w:left="567" w:right="567" w:hanging="0"/>
    </w:pPr>
    <w:rPr>
      <w:sz w:val="20"/>
      <w:lang w:eastAsia="de-DE"/>
    </w:rPr>
  </w:style>
  <w:style w:type="paragraph" w:styleId="Inhaltsverzeichnis2">
    <w:name w:val="TOC 2"/>
    <w:basedOn w:val="Normal"/>
    <w:uiPriority w:val="39"/>
    <w:qFormat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1701" w:leader="none"/>
        <w:tab w:val="right" w:pos="9072" w:leader="none"/>
      </w:tabs>
      <w:ind w:left="567" w:right="567" w:firstLine="567"/>
    </w:pPr>
    <w:rPr>
      <w:b/>
      <w:sz w:val="16"/>
      <w:lang w:eastAsia="de-DE"/>
    </w:rPr>
  </w:style>
  <w:style w:type="paragraph" w:styleId="Inhaltsverzeichnis3">
    <w:name w:val="TOC 3"/>
    <w:basedOn w:val="Normal"/>
    <w:uiPriority w:val="39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2268" w:leader="none"/>
        <w:tab w:val="right" w:pos="9072" w:leader="none"/>
      </w:tabs>
      <w:ind w:left="567" w:right="567" w:firstLine="1134"/>
    </w:pPr>
    <w:rPr>
      <w:sz w:val="16"/>
      <w:szCs w:val="16"/>
    </w:rPr>
  </w:style>
  <w:style w:type="paragraph" w:styleId="TextkrperZeileneinzug3" w:customStyle="1">
    <w:name w:val="Textkörper-Zeileneinzug 3"/>
    <w:basedOn w:val="EinzugTextkrper"/>
    <w:qFormat/>
    <w:pPr>
      <w:ind w:left="1701" w:hanging="0"/>
    </w:pPr>
    <w:rPr/>
  </w:style>
  <w:style w:type="paragraph" w:styleId="TextkrperZeileneinzug2" w:customStyle="1">
    <w:name w:val="Textkörper-Zeileneinzug 2"/>
    <w:basedOn w:val="EinzugTextkrper"/>
    <w:qFormat/>
    <w:pPr>
      <w:ind w:left="993" w:hanging="0"/>
    </w:pPr>
    <w:rPr/>
  </w:style>
  <w:style w:type="paragraph" w:styleId="Gruformel">
    <w:name w:val="Salutation"/>
    <w:basedOn w:val="Normal"/>
    <w:link w:val="1069"/>
    <w:pPr>
      <w:spacing w:before="240" w:after="240"/>
    </w:pPr>
    <w:rPr>
      <w:lang w:eastAsia="de-DE"/>
    </w:rPr>
  </w:style>
  <w:style w:type="paragraph" w:styleId="Faxkopf" w:customStyle="1">
    <w:name w:val="Faxkopf"/>
    <w:basedOn w:val="Normal"/>
    <w:qFormat/>
    <w:pPr>
      <w:spacing w:before="240" w:after="60"/>
    </w:pPr>
    <w:rPr>
      <w:sz w:val="20"/>
      <w:lang w:val="de-AT" w:eastAsia="de-DE"/>
    </w:rPr>
  </w:style>
  <w:style w:type="paragraph" w:styleId="BalloonText">
    <w:name w:val="Balloon Text"/>
    <w:basedOn w:val="Normal"/>
    <w:link w:val="1071"/>
    <w:qFormat/>
    <w:pPr/>
    <w:rPr>
      <w:rFonts w:ascii="Tahoma" w:hAnsi="Tahoma" w:cs="Tahoma"/>
      <w:sz w:val="16"/>
      <w:szCs w:val="16"/>
    </w:rPr>
  </w:style>
  <w:style w:type="paragraph" w:styleId="Titel">
    <w:name w:val="Title"/>
    <w:basedOn w:val="Normal"/>
    <w:link w:val="1072"/>
    <w:qFormat/>
    <w:pPr>
      <w:spacing w:before="320" w:after="240"/>
      <w:contextualSpacing/>
      <w:jc w:val="center"/>
    </w:pPr>
    <w:rPr>
      <w:rFonts w:eastAsia="Arial" w:cs="Arial"/>
      <w:smallCaps/>
      <w:sz w:val="44"/>
      <w:szCs w:val="52"/>
      <w:lang w:val="de-AT"/>
    </w:rPr>
  </w:style>
  <w:style w:type="paragraph" w:styleId="Autor" w:customStyle="1">
    <w:name w:val="Autor"/>
    <w:basedOn w:val="Normal"/>
    <w:qFormat/>
    <w:pPr>
      <w:ind w:right="-1" w:hanging="0"/>
      <w:jc w:val="center"/>
    </w:pPr>
    <w:rPr>
      <w:sz w:val="22"/>
      <w:szCs w:val="22"/>
    </w:rPr>
  </w:style>
  <w:style w:type="paragraph" w:styleId="Quote">
    <w:name w:val="Quote"/>
    <w:basedOn w:val="Normal"/>
    <w:link w:val="916"/>
    <w:uiPriority w:val="29"/>
    <w:qFormat/>
    <w:pPr/>
    <w:rPr>
      <w:i/>
      <w:iCs/>
      <w:color w:val="000000" w:themeColor="text1"/>
    </w:rPr>
  </w:style>
  <w:style w:type="paragraph" w:styleId="Abstract" w:customStyle="1">
    <w:name w:val="Abstract"/>
    <w:basedOn w:val="Normal"/>
    <w:link w:val="1075"/>
    <w:qFormat/>
    <w:pPr>
      <w:ind w:left="851" w:right="1132" w:hanging="0"/>
      <w:jc w:val="both"/>
    </w:pPr>
    <w:rPr>
      <w:i/>
    </w:rPr>
  </w:style>
  <w:style w:type="paragraph" w:styleId="Funote">
    <w:name w:val="Footnote Text"/>
    <w:basedOn w:val="Normal"/>
    <w:link w:val="1049"/>
    <w:semiHidden/>
    <w:unhideWhenUsed/>
    <w:pPr/>
    <w:rPr>
      <w:sz w:val="20"/>
    </w:rPr>
  </w:style>
  <w:style w:type="paragraph" w:styleId="Bibliography">
    <w:name w:val="Bibliography"/>
    <w:basedOn w:val="Normal"/>
    <w:uiPriority w:val="37"/>
    <w:unhideWhenUsed/>
    <w:qFormat/>
    <w:pPr/>
    <w:rPr/>
  </w:style>
  <w:style w:type="paragraph" w:styleId="Code" w:customStyle="1">
    <w:name w:val="Code"/>
    <w:basedOn w:val="Textkrper"/>
    <w:link w:val="1080"/>
    <w:qFormat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ind w:left="567" w:right="565" w:hanging="0"/>
    </w:pPr>
    <w:rPr>
      <w:rFonts w:ascii="Courier New" w:hAnsi="Courier New" w:cs="Courier New"/>
    </w:rPr>
  </w:style>
  <w:style w:type="paragraph" w:styleId="Text" w:customStyle="1">
    <w:name w:val="Text"/>
    <w:qFormat/>
    <w:pPr>
      <w:widowControl/>
      <w:bidi w:val="0"/>
      <w:spacing w:lineRule="auto" w:line="259" w:before="0" w:after="160"/>
      <w:jc w:val="both"/>
    </w:pPr>
    <w:rPr>
      <w:rFonts w:ascii="Arial" w:hAnsi="Arial" w:eastAsia="Arial" w:cs="Arial"/>
      <w:color w:val="auto"/>
      <w:kern w:val="0"/>
      <w:sz w:val="22"/>
      <w:szCs w:val="22"/>
      <w:lang w:val="de-DE" w:eastAsia="en-US" w:bidi="ar-SA"/>
    </w:rPr>
  </w:style>
  <w:style w:type="paragraph" w:styleId="Tabelleninhalt1" w:customStyle="1">
    <w:name w:val="Tabelleninhalt"/>
    <w:basedOn w:val="Normal"/>
    <w:qFormat/>
    <w:pPr>
      <w:widowControl w:val="false"/>
      <w:suppressLineNumbers/>
    </w:pPr>
    <w:rPr/>
  </w:style>
  <w:style w:type="paragraph" w:styleId="Tabellenberschrift1" w:customStyle="1">
    <w:name w:val="Tabellenüberschrift"/>
    <w:basedOn w:val="Tabelleninhalt1"/>
    <w:qFormat/>
    <w:pPr>
      <w:jc w:val="center"/>
    </w:pPr>
    <w:rPr>
      <w:b/>
      <w:bCs/>
    </w:rPr>
  </w:style>
  <w:style w:type="paragraph" w:styleId="Berschrift10" w:customStyle="1">
    <w:name w:val="Überschrift 10"/>
    <w:basedOn w:val="Berschrift"/>
    <w:qFormat/>
    <w:pPr>
      <w:spacing w:before="60" w:after="60"/>
      <w:outlineLvl w:val="8"/>
    </w:pPr>
    <w:rPr>
      <w:b/>
      <w:bCs/>
      <w:sz w:val="21"/>
      <w:szCs w:val="21"/>
    </w:rPr>
  </w:style>
  <w:style w:type="paragraph" w:styleId="Inhaltsverzeichnis4">
    <w:name w:val="TOC 4"/>
    <w:basedOn w:val="Verzeichnis"/>
    <w:pPr>
      <w:tabs>
        <w:tab w:val="clear" w:pos="720"/>
        <w:tab w:val="right" w:pos="8789" w:leader="dot"/>
      </w:tabs>
      <w:ind w:left="849" w:hanging="0"/>
    </w:pPr>
    <w:rPr/>
  </w:style>
  <w:style w:type="numbering" w:styleId="NoList" w:default="1">
    <w:name w:val="No List"/>
    <w:uiPriority w:val="99"/>
    <w:semiHidden/>
    <w:unhideWhenUsed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thomas.lenz@egiz.gv.at" TargetMode="External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oleObject" Target="embeddings/oleObject1.bin"/><Relationship Id="rId2" Type="http://schemas.openxmlformats.org/officeDocument/2006/relationships/image" Target="media/image1.wmf"/><Relationship Id="rId3" Type="http://schemas.openxmlformats.org/officeDocument/2006/relationships/hyperlink" Target="http://www.a-sit.at/" TargetMode="External"/>
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Larissa">
  <a:themeElements>
    <a:clrScheme name="Benutzerdefiniert 3">
      <a:dk1>
        <a:srgbClr val="000000"/>
      </a:dk1>
      <a:lt1>
        <a:srgbClr val="FFFFFF"/>
      </a:lt1>
      <a:dk2>
        <a:srgbClr val="005C79"/>
      </a:dk2>
      <a:lt2>
        <a:srgbClr val="808080"/>
      </a:lt2>
      <a:accent1>
        <a:srgbClr val="00CC99"/>
      </a:accent1>
      <a:accent2>
        <a:srgbClr val="3333CC"/>
      </a:accent2>
      <a:accent3>
        <a:srgbClr val="FFFFFF"/>
      </a:accent3>
      <a:accent4>
        <a:srgbClr val="000000"/>
      </a:accent4>
      <a:accent5>
        <a:srgbClr val="AAE2CA"/>
      </a:accent5>
      <a:accent6>
        <a:srgbClr val="2D2DB9"/>
      </a:accent6>
      <a:hlink>
        <a:srgbClr val="262699"/>
      </a:hlink>
      <a:folHlink>
        <a:srgbClr val="329369"/>
      </a:folHlink>
    </a:clrScheme>
    <a:fontScheme name="Benutzerdefiniert 1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Larissa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nlyoffice.com/settingsCustom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Application>LibreOffice/7.2.6.2$Linux_X86_64 LibreOffice_project/20$Build-2</Application>
  <AppVersion>15.0000</AppVersion>
  <Pages>8</Pages>
  <Words>2043</Words>
  <Characters>17243</Characters>
  <CharactersWithSpaces>18885</CharactersWithSpaces>
  <Paragraphs>392</Paragraphs>
  <Company>IAIK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2017-12-28T10:17:00Z</dcterms:created>
  <dc:creator/>
  <dc:description/>
  <dc:language>en-US</dc:language>
  <cp:lastModifiedBy>Thomas Lenz</cp:lastModifiedBy>
  <dcterms:modified xsi:type="dcterms:W3CDTF">2022-04-01T21:46:33Z</dcterms:modified>
  <cp:revision>36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